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55" w:rsidRPr="00715455" w:rsidRDefault="00715455" w:rsidP="0071545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715455" w:rsidRPr="00715455" w:rsidRDefault="00715455" w:rsidP="0071545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715455" w:rsidRPr="00715455" w:rsidRDefault="00715455" w:rsidP="0071545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 xml:space="preserve">округа Ставропольского края </w:t>
      </w:r>
      <w:proofErr w:type="spellStart"/>
      <w:r w:rsidRPr="00715455">
        <w:rPr>
          <w:rFonts w:ascii="Arial" w:hAnsi="Arial" w:cs="Arial"/>
          <w:sz w:val="24"/>
          <w:szCs w:val="24"/>
        </w:rPr>
        <w:t>сгоск</w:t>
      </w:r>
      <w:proofErr w:type="gramStart"/>
      <w:r w:rsidRPr="00715455">
        <w:rPr>
          <w:rFonts w:ascii="Arial" w:hAnsi="Arial" w:cs="Arial"/>
          <w:sz w:val="24"/>
          <w:szCs w:val="24"/>
        </w:rPr>
        <w:t>.р</w:t>
      </w:r>
      <w:proofErr w:type="gramEnd"/>
      <w:r w:rsidRPr="00715455">
        <w:rPr>
          <w:rFonts w:ascii="Arial" w:hAnsi="Arial" w:cs="Arial"/>
          <w:sz w:val="24"/>
          <w:szCs w:val="24"/>
        </w:rPr>
        <w:t>ф</w:t>
      </w:r>
      <w:proofErr w:type="spellEnd"/>
      <w:r w:rsidRPr="00715455">
        <w:rPr>
          <w:rFonts w:ascii="Arial" w:hAnsi="Arial" w:cs="Arial"/>
          <w:sz w:val="24"/>
          <w:szCs w:val="24"/>
        </w:rPr>
        <w:t>/</w:t>
      </w:r>
      <w:proofErr w:type="spellStart"/>
      <w:r w:rsidRPr="00715455">
        <w:rPr>
          <w:rFonts w:ascii="Arial" w:hAnsi="Arial" w:cs="Arial"/>
          <w:sz w:val="24"/>
          <w:szCs w:val="24"/>
        </w:rPr>
        <w:t>npa</w:t>
      </w:r>
      <w:proofErr w:type="spellEnd"/>
      <w:r w:rsidRPr="00715455">
        <w:rPr>
          <w:rFonts w:ascii="Arial" w:hAnsi="Arial" w:cs="Arial"/>
          <w:sz w:val="24"/>
          <w:szCs w:val="24"/>
        </w:rPr>
        <w:t xml:space="preserve"> </w:t>
      </w:r>
    </w:p>
    <w:p w:rsidR="00715455" w:rsidRDefault="00715455" w:rsidP="0071545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01.12</w:t>
      </w:r>
      <w:r w:rsidRPr="00715455">
        <w:rPr>
          <w:rFonts w:ascii="Arial" w:hAnsi="Arial" w:cs="Arial"/>
          <w:sz w:val="24"/>
          <w:szCs w:val="24"/>
        </w:rPr>
        <w:t>.2022 г</w:t>
      </w:r>
    </w:p>
    <w:p w:rsidR="00715455" w:rsidRDefault="00715455" w:rsidP="0071545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>.</w:t>
      </w:r>
    </w:p>
    <w:p w:rsidR="00821CD8" w:rsidRDefault="00715455" w:rsidP="0071545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15455">
        <w:rPr>
          <w:rFonts w:ascii="Arial" w:hAnsi="Arial" w:cs="Arial"/>
          <w:b/>
          <w:sz w:val="32"/>
          <w:szCs w:val="32"/>
        </w:rPr>
        <w:t>АДМИНИСТРАЦИЯ</w:t>
      </w:r>
      <w:r w:rsidR="00821CD8" w:rsidRPr="00715455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715455" w:rsidRPr="00715455" w:rsidRDefault="00715455" w:rsidP="0071545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15455" w:rsidRPr="00715455" w:rsidRDefault="00715455" w:rsidP="0071545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15455">
        <w:rPr>
          <w:rFonts w:ascii="Arial" w:hAnsi="Arial" w:cs="Arial"/>
          <w:b/>
          <w:sz w:val="32"/>
          <w:szCs w:val="32"/>
        </w:rPr>
        <w:t>ПОСТАНОВЛЕНИЕ</w:t>
      </w:r>
    </w:p>
    <w:p w:rsidR="00715455" w:rsidRPr="00715455" w:rsidRDefault="00715455" w:rsidP="00715455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15455">
        <w:rPr>
          <w:rFonts w:ascii="Arial" w:hAnsi="Arial" w:cs="Arial"/>
          <w:b/>
          <w:sz w:val="32"/>
          <w:szCs w:val="32"/>
        </w:rPr>
        <w:t>от 01 декабря 2022 г. № 1460</w:t>
      </w:r>
    </w:p>
    <w:p w:rsidR="00C75A61" w:rsidRPr="00715455" w:rsidRDefault="00C75A61" w:rsidP="0071545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71395" w:rsidRPr="00715455" w:rsidRDefault="00715455" w:rsidP="0071545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15455">
        <w:rPr>
          <w:rFonts w:ascii="Arial" w:hAnsi="Arial" w:cs="Arial"/>
          <w:b/>
          <w:sz w:val="32"/>
          <w:szCs w:val="32"/>
        </w:rPr>
        <w:t>ОБ УТВЕРЖДЕНИИ ПОРЯДКА ПРИВЛЕЧЕНИЯ ОСТАТКОВ СРЕДСТВ НА ЕДИНЫЙ СЧЕТ БЮДЖЕТА СОВЕТСКОГО ГОРОДСКОГО ОКРУГА СТАВРОПОЛЬСКОГО КРАЯ И ВОЗВРАТА ПРИВЛЕЧЕННЫХ СРЕДСТВ</w:t>
      </w:r>
    </w:p>
    <w:p w:rsidR="00F907BA" w:rsidRPr="00715455" w:rsidRDefault="00F907BA" w:rsidP="0071545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67EFC" w:rsidRPr="00715455" w:rsidRDefault="00715455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 xml:space="preserve"> </w:t>
      </w:r>
    </w:p>
    <w:p w:rsidR="00C75A61" w:rsidRPr="00715455" w:rsidRDefault="00F907BA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>В соответствии со статьей 236.1 Бюджетного</w:t>
      </w:r>
      <w:r w:rsidR="0036445D" w:rsidRPr="00715455">
        <w:rPr>
          <w:rFonts w:ascii="Arial" w:hAnsi="Arial" w:cs="Arial"/>
          <w:sz w:val="24"/>
          <w:szCs w:val="24"/>
        </w:rPr>
        <w:t xml:space="preserve"> кодекса Российской Федерации, о</w:t>
      </w:r>
      <w:r w:rsidRPr="00715455">
        <w:rPr>
          <w:rFonts w:ascii="Arial" w:hAnsi="Arial" w:cs="Arial"/>
          <w:sz w:val="24"/>
          <w:szCs w:val="24"/>
        </w:rPr>
        <w:t>бщими требованиями к порядку привлечения остатков средств на единый счет бюджета</w:t>
      </w:r>
      <w:r w:rsidR="00CA011A" w:rsidRPr="00715455">
        <w:rPr>
          <w:rFonts w:ascii="Arial" w:hAnsi="Arial" w:cs="Arial"/>
          <w:sz w:val="24"/>
          <w:szCs w:val="24"/>
        </w:rPr>
        <w:t xml:space="preserve"> субъекта Российской Федерации</w:t>
      </w:r>
      <w:r w:rsidRPr="00715455">
        <w:rPr>
          <w:rFonts w:ascii="Arial" w:hAnsi="Arial" w:cs="Arial"/>
          <w:sz w:val="24"/>
          <w:szCs w:val="24"/>
        </w:rPr>
        <w:t xml:space="preserve"> (местного бюджета) и возврата привлеченных средств, утвержденными Постановлением Правительства Российской Федерации от 30</w:t>
      </w:r>
      <w:r w:rsidR="0036445D" w:rsidRPr="00715455">
        <w:rPr>
          <w:rFonts w:ascii="Arial" w:hAnsi="Arial" w:cs="Arial"/>
          <w:sz w:val="24"/>
          <w:szCs w:val="24"/>
        </w:rPr>
        <w:t xml:space="preserve"> марта </w:t>
      </w:r>
      <w:r w:rsidRPr="00715455">
        <w:rPr>
          <w:rFonts w:ascii="Arial" w:hAnsi="Arial" w:cs="Arial"/>
          <w:sz w:val="24"/>
          <w:szCs w:val="24"/>
        </w:rPr>
        <w:t>2020</w:t>
      </w:r>
      <w:r w:rsidR="000D4603" w:rsidRPr="00715455">
        <w:rPr>
          <w:rFonts w:ascii="Arial" w:hAnsi="Arial" w:cs="Arial"/>
          <w:sz w:val="24"/>
          <w:szCs w:val="24"/>
        </w:rPr>
        <w:t xml:space="preserve"> </w:t>
      </w:r>
      <w:r w:rsidR="00904DA3" w:rsidRPr="00715455">
        <w:rPr>
          <w:rFonts w:ascii="Arial" w:hAnsi="Arial" w:cs="Arial"/>
          <w:sz w:val="24"/>
          <w:szCs w:val="24"/>
        </w:rPr>
        <w:t>г</w:t>
      </w:r>
      <w:r w:rsidR="00715455" w:rsidRPr="00715455">
        <w:rPr>
          <w:rFonts w:ascii="Arial" w:hAnsi="Arial" w:cs="Arial"/>
          <w:sz w:val="24"/>
          <w:szCs w:val="24"/>
        </w:rPr>
        <w:t xml:space="preserve"> </w:t>
      </w:r>
      <w:r w:rsidRPr="00715455">
        <w:rPr>
          <w:rFonts w:ascii="Arial" w:hAnsi="Arial" w:cs="Arial"/>
          <w:sz w:val="24"/>
          <w:szCs w:val="24"/>
        </w:rPr>
        <w:t>№ 368</w:t>
      </w:r>
      <w:r w:rsidR="0036445D" w:rsidRPr="00715455">
        <w:rPr>
          <w:rFonts w:ascii="Arial" w:hAnsi="Arial" w:cs="Arial"/>
          <w:sz w:val="24"/>
          <w:szCs w:val="24"/>
        </w:rPr>
        <w:t>, администрация Советского городского округа Ставропольского края</w:t>
      </w:r>
    </w:p>
    <w:p w:rsidR="00E9799E" w:rsidRPr="00715455" w:rsidRDefault="00715455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 xml:space="preserve"> </w:t>
      </w:r>
    </w:p>
    <w:p w:rsidR="00E9799E" w:rsidRPr="00715455" w:rsidRDefault="00E9799E" w:rsidP="007154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>ПОСТАНОВЛЯЕТ:</w:t>
      </w:r>
    </w:p>
    <w:p w:rsidR="00E343F7" w:rsidRPr="00715455" w:rsidRDefault="00E343F7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 xml:space="preserve">1. Утвердить </w:t>
      </w:r>
      <w:r w:rsidR="00596945" w:rsidRPr="00715455">
        <w:rPr>
          <w:rFonts w:ascii="Arial" w:hAnsi="Arial" w:cs="Arial"/>
          <w:sz w:val="24"/>
          <w:szCs w:val="24"/>
        </w:rPr>
        <w:t xml:space="preserve">прилагаемый </w:t>
      </w:r>
      <w:r w:rsidRPr="00715455">
        <w:rPr>
          <w:rFonts w:ascii="Arial" w:hAnsi="Arial" w:cs="Arial"/>
          <w:sz w:val="24"/>
          <w:szCs w:val="24"/>
        </w:rPr>
        <w:t>Порядок привлечения остатков средств на единый счет бюджета Советского городского округа Ставропольского края и возврата привлеченных средств.</w:t>
      </w:r>
    </w:p>
    <w:p w:rsidR="000D4603" w:rsidRPr="00715455" w:rsidRDefault="00E343F7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>2.</w:t>
      </w:r>
      <w:r w:rsidR="00715455" w:rsidRPr="007154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D4603" w:rsidRPr="00715455">
        <w:rPr>
          <w:rFonts w:ascii="Arial" w:hAnsi="Arial" w:cs="Arial"/>
          <w:sz w:val="24"/>
          <w:szCs w:val="24"/>
        </w:rPr>
        <w:t>Контроль за</w:t>
      </w:r>
      <w:proofErr w:type="gramEnd"/>
      <w:r w:rsidR="000D4603" w:rsidRPr="00715455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D67CE6" w:rsidRPr="00715455">
        <w:rPr>
          <w:rFonts w:ascii="Arial" w:hAnsi="Arial" w:cs="Arial"/>
          <w:sz w:val="24"/>
          <w:szCs w:val="24"/>
        </w:rPr>
        <w:t>п</w:t>
      </w:r>
      <w:r w:rsidR="000D4603" w:rsidRPr="00715455">
        <w:rPr>
          <w:rFonts w:ascii="Arial" w:hAnsi="Arial" w:cs="Arial"/>
          <w:sz w:val="24"/>
          <w:szCs w:val="24"/>
        </w:rPr>
        <w:t>остановления возложить на заместителя главы администрации Советского городского округа Ставропольского края</w:t>
      </w:r>
      <w:r w:rsidR="00715455" w:rsidRPr="00715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4603" w:rsidRPr="00715455">
        <w:rPr>
          <w:rFonts w:ascii="Arial" w:hAnsi="Arial" w:cs="Arial"/>
          <w:sz w:val="24"/>
          <w:szCs w:val="24"/>
        </w:rPr>
        <w:t>Лазько</w:t>
      </w:r>
      <w:proofErr w:type="spellEnd"/>
      <w:r w:rsidR="000D4603" w:rsidRPr="00715455">
        <w:rPr>
          <w:rFonts w:ascii="Arial" w:hAnsi="Arial" w:cs="Arial"/>
          <w:sz w:val="24"/>
          <w:szCs w:val="24"/>
        </w:rPr>
        <w:t xml:space="preserve"> А.А.</w:t>
      </w:r>
    </w:p>
    <w:p w:rsidR="00E343F7" w:rsidRPr="00715455" w:rsidRDefault="00E343F7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>3.</w:t>
      </w:r>
      <w:r w:rsidR="00715455" w:rsidRPr="00715455">
        <w:rPr>
          <w:rFonts w:ascii="Arial" w:hAnsi="Arial" w:cs="Arial"/>
          <w:sz w:val="24"/>
          <w:szCs w:val="24"/>
        </w:rPr>
        <w:t xml:space="preserve"> </w:t>
      </w:r>
      <w:r w:rsidR="000D4603" w:rsidRPr="00715455">
        <w:rPr>
          <w:rFonts w:ascii="Arial" w:hAnsi="Arial" w:cs="Arial"/>
          <w:sz w:val="24"/>
          <w:szCs w:val="24"/>
        </w:rPr>
        <w:t>Настоящее постановление вступает в силу 01 января 2023 года.</w:t>
      </w:r>
    </w:p>
    <w:p w:rsidR="000D4603" w:rsidRPr="00715455" w:rsidRDefault="000D4603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4603" w:rsidRDefault="000D4603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5455" w:rsidRPr="00715455" w:rsidRDefault="00715455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7C5B" w:rsidRPr="00715455" w:rsidRDefault="008B7C5B" w:rsidP="0071545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715455">
        <w:rPr>
          <w:rFonts w:ascii="Arial" w:hAnsi="Arial" w:cs="Arial"/>
          <w:sz w:val="24"/>
          <w:szCs w:val="24"/>
        </w:rPr>
        <w:t>исполняющий</w:t>
      </w:r>
      <w:proofErr w:type="gramEnd"/>
      <w:r w:rsidRPr="00715455">
        <w:rPr>
          <w:rFonts w:ascii="Arial" w:hAnsi="Arial" w:cs="Arial"/>
          <w:sz w:val="24"/>
          <w:szCs w:val="24"/>
        </w:rPr>
        <w:t xml:space="preserve"> полномочия </w:t>
      </w:r>
    </w:p>
    <w:p w:rsidR="008B7C5B" w:rsidRPr="00715455" w:rsidRDefault="008B7C5B" w:rsidP="0071545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 xml:space="preserve">Главы Советского городского округа </w:t>
      </w:r>
    </w:p>
    <w:p w:rsidR="008B7C5B" w:rsidRPr="00715455" w:rsidRDefault="008B7C5B" w:rsidP="0071545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 xml:space="preserve">Ставропольского края, заместитель </w:t>
      </w:r>
    </w:p>
    <w:p w:rsidR="008B7C5B" w:rsidRPr="00715455" w:rsidRDefault="008B7C5B" w:rsidP="0071545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 xml:space="preserve">Главы администрации – начальник </w:t>
      </w:r>
    </w:p>
    <w:p w:rsidR="008B7C5B" w:rsidRPr="00715455" w:rsidRDefault="008B7C5B" w:rsidP="0071545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>Управления сельского хозяйства и охраны</w:t>
      </w:r>
    </w:p>
    <w:p w:rsidR="008B7C5B" w:rsidRPr="00715455" w:rsidRDefault="008B7C5B" w:rsidP="0071545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 xml:space="preserve">окружающей среды администрации </w:t>
      </w:r>
    </w:p>
    <w:p w:rsidR="008B7C5B" w:rsidRPr="00715455" w:rsidRDefault="008B7C5B" w:rsidP="0071545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715455" w:rsidRDefault="008B7C5B" w:rsidP="0071545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>Ставропольского края</w:t>
      </w:r>
    </w:p>
    <w:p w:rsidR="00E9799E" w:rsidRPr="00715455" w:rsidRDefault="00715455" w:rsidP="0071545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</w:t>
      </w:r>
      <w:r w:rsidRPr="00715455">
        <w:rPr>
          <w:rFonts w:ascii="Arial" w:hAnsi="Arial" w:cs="Arial"/>
          <w:sz w:val="24"/>
          <w:szCs w:val="24"/>
        </w:rPr>
        <w:t>КОБЕРНЯКОВ</w:t>
      </w:r>
    </w:p>
    <w:p w:rsidR="00D67CE6" w:rsidRDefault="00D67CE6" w:rsidP="0071545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715455" w:rsidRPr="00715455" w:rsidRDefault="00715455" w:rsidP="0071545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715455" w:rsidRPr="00715455" w:rsidRDefault="00715455" w:rsidP="00715455">
      <w:pPr>
        <w:spacing w:after="0" w:line="240" w:lineRule="auto"/>
        <w:ind w:left="2160" w:firstLine="567"/>
        <w:jc w:val="right"/>
        <w:rPr>
          <w:rFonts w:ascii="Arial" w:hAnsi="Arial" w:cs="Arial"/>
          <w:b/>
          <w:sz w:val="32"/>
          <w:szCs w:val="32"/>
        </w:rPr>
      </w:pPr>
      <w:r w:rsidRPr="00715455">
        <w:rPr>
          <w:rFonts w:ascii="Arial" w:hAnsi="Arial" w:cs="Arial"/>
          <w:b/>
          <w:sz w:val="32"/>
          <w:szCs w:val="32"/>
        </w:rPr>
        <w:t>УТВЕРЖДЕН</w:t>
      </w:r>
    </w:p>
    <w:p w:rsidR="00715455" w:rsidRPr="00715455" w:rsidRDefault="00715455" w:rsidP="00715455">
      <w:pPr>
        <w:spacing w:after="0" w:line="240" w:lineRule="auto"/>
        <w:ind w:left="2160" w:firstLine="567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715455">
        <w:rPr>
          <w:rFonts w:ascii="Arial" w:hAnsi="Arial" w:cs="Arial"/>
          <w:b/>
          <w:sz w:val="32"/>
          <w:szCs w:val="32"/>
        </w:rPr>
        <w:t>постановлением</w:t>
      </w:r>
      <w:proofErr w:type="spellEnd"/>
      <w:r w:rsidRPr="0071545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15455">
        <w:rPr>
          <w:rFonts w:ascii="Arial" w:hAnsi="Arial" w:cs="Arial"/>
          <w:b/>
          <w:sz w:val="32"/>
          <w:szCs w:val="32"/>
        </w:rPr>
        <w:t>администрации</w:t>
      </w:r>
      <w:proofErr w:type="spellEnd"/>
    </w:p>
    <w:p w:rsidR="00715455" w:rsidRPr="00715455" w:rsidRDefault="00715455" w:rsidP="00715455">
      <w:pPr>
        <w:spacing w:after="0" w:line="240" w:lineRule="auto"/>
        <w:ind w:left="2160" w:firstLine="567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715455">
        <w:rPr>
          <w:rFonts w:ascii="Arial" w:hAnsi="Arial" w:cs="Arial"/>
          <w:b/>
          <w:sz w:val="32"/>
          <w:szCs w:val="32"/>
        </w:rPr>
        <w:lastRenderedPageBreak/>
        <w:t>Советского</w:t>
      </w:r>
      <w:proofErr w:type="spellEnd"/>
      <w:r w:rsidRPr="0071545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15455">
        <w:rPr>
          <w:rFonts w:ascii="Arial" w:hAnsi="Arial" w:cs="Arial"/>
          <w:b/>
          <w:sz w:val="32"/>
          <w:szCs w:val="32"/>
        </w:rPr>
        <w:t>городского</w:t>
      </w:r>
      <w:proofErr w:type="spellEnd"/>
      <w:r w:rsidRPr="0071545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15455">
        <w:rPr>
          <w:rFonts w:ascii="Arial" w:hAnsi="Arial" w:cs="Arial"/>
          <w:b/>
          <w:sz w:val="32"/>
          <w:szCs w:val="32"/>
        </w:rPr>
        <w:t>округа</w:t>
      </w:r>
      <w:proofErr w:type="spellEnd"/>
    </w:p>
    <w:p w:rsidR="00715455" w:rsidRPr="00715455" w:rsidRDefault="00715455" w:rsidP="00715455">
      <w:pPr>
        <w:spacing w:after="0" w:line="240" w:lineRule="auto"/>
        <w:ind w:left="2160" w:firstLine="567"/>
        <w:jc w:val="right"/>
        <w:rPr>
          <w:rFonts w:ascii="Arial" w:hAnsi="Arial" w:cs="Arial"/>
          <w:b/>
          <w:sz w:val="32"/>
          <w:szCs w:val="32"/>
        </w:rPr>
      </w:pPr>
      <w:r w:rsidRPr="00715455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715455" w:rsidRPr="00715455" w:rsidRDefault="00715455" w:rsidP="00715455">
      <w:pPr>
        <w:spacing w:after="0" w:line="240" w:lineRule="auto"/>
        <w:ind w:left="2160"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715455">
        <w:rPr>
          <w:rFonts w:ascii="Arial" w:hAnsi="Arial" w:cs="Arial"/>
          <w:b/>
          <w:sz w:val="32"/>
          <w:szCs w:val="32"/>
        </w:rPr>
        <w:t>01 декабря 2022 г. № 1460</w:t>
      </w:r>
    </w:p>
    <w:p w:rsidR="0004728D" w:rsidRPr="00715455" w:rsidRDefault="0004728D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4596" w:rsidRPr="00715455" w:rsidRDefault="004A4596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4728D" w:rsidRPr="00715455" w:rsidRDefault="00715455" w:rsidP="0071545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15455">
        <w:rPr>
          <w:rFonts w:ascii="Arial" w:hAnsi="Arial" w:cs="Arial"/>
          <w:b/>
          <w:sz w:val="32"/>
          <w:szCs w:val="32"/>
        </w:rPr>
        <w:t>ПОРЯДОК</w:t>
      </w:r>
    </w:p>
    <w:p w:rsidR="0004728D" w:rsidRPr="00715455" w:rsidRDefault="00715455" w:rsidP="0071545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15455">
        <w:rPr>
          <w:rFonts w:ascii="Arial" w:hAnsi="Arial" w:cs="Arial"/>
          <w:b/>
          <w:sz w:val="32"/>
          <w:szCs w:val="32"/>
        </w:rPr>
        <w:t>ПРИВЛЕЧЕНИЯ ОСТАТКОВ СРЕДСТВ НА ЕДИНЫЙ СЧЕТ БЮДЖЕТА СОВЕТСКОГО</w:t>
      </w:r>
    </w:p>
    <w:p w:rsidR="0004728D" w:rsidRPr="00715455" w:rsidRDefault="00715455" w:rsidP="0071545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15455">
        <w:rPr>
          <w:rFonts w:ascii="Arial" w:hAnsi="Arial" w:cs="Arial"/>
          <w:b/>
          <w:sz w:val="32"/>
          <w:szCs w:val="32"/>
        </w:rPr>
        <w:t>ГОРОДСКОГО ОКРУГА СТАВРОПОЛЬСКОГО КРАЯ И ВОЗВРАТА ПРИВЛЕЧЕННЫХ СРЕДСТВ</w:t>
      </w:r>
    </w:p>
    <w:p w:rsidR="0004728D" w:rsidRPr="00715455" w:rsidRDefault="0004728D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4728D" w:rsidRPr="00715455" w:rsidRDefault="0004728D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4728D" w:rsidRPr="00715455" w:rsidRDefault="0004728D" w:rsidP="0071545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15455">
        <w:rPr>
          <w:rFonts w:ascii="Arial" w:hAnsi="Arial" w:cs="Arial"/>
          <w:b/>
          <w:sz w:val="30"/>
          <w:szCs w:val="30"/>
        </w:rPr>
        <w:t>I. Общие положения</w:t>
      </w:r>
    </w:p>
    <w:p w:rsidR="0004728D" w:rsidRPr="00715455" w:rsidRDefault="0004728D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4728D" w:rsidRPr="00715455" w:rsidRDefault="0004728D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>1. Настоящий</w:t>
      </w:r>
      <w:r w:rsidR="00715455" w:rsidRPr="00715455">
        <w:rPr>
          <w:rFonts w:ascii="Arial" w:hAnsi="Arial" w:cs="Arial"/>
          <w:sz w:val="24"/>
          <w:szCs w:val="24"/>
        </w:rPr>
        <w:t xml:space="preserve"> </w:t>
      </w:r>
      <w:r w:rsidRPr="00715455">
        <w:rPr>
          <w:rFonts w:ascii="Arial" w:hAnsi="Arial" w:cs="Arial"/>
          <w:sz w:val="24"/>
          <w:szCs w:val="24"/>
        </w:rPr>
        <w:t>Порядок</w:t>
      </w:r>
      <w:r w:rsidR="00715455" w:rsidRPr="00715455">
        <w:rPr>
          <w:rFonts w:ascii="Arial" w:hAnsi="Arial" w:cs="Arial"/>
          <w:sz w:val="24"/>
          <w:szCs w:val="24"/>
        </w:rPr>
        <w:t xml:space="preserve"> </w:t>
      </w:r>
      <w:r w:rsidRPr="00715455">
        <w:rPr>
          <w:rFonts w:ascii="Arial" w:hAnsi="Arial" w:cs="Arial"/>
          <w:sz w:val="24"/>
          <w:szCs w:val="24"/>
        </w:rPr>
        <w:t>в</w:t>
      </w:r>
      <w:r w:rsidR="00715455" w:rsidRPr="00715455">
        <w:rPr>
          <w:rFonts w:ascii="Arial" w:hAnsi="Arial" w:cs="Arial"/>
          <w:sz w:val="24"/>
          <w:szCs w:val="24"/>
        </w:rPr>
        <w:t xml:space="preserve"> </w:t>
      </w:r>
      <w:r w:rsidRPr="00715455">
        <w:rPr>
          <w:rFonts w:ascii="Arial" w:hAnsi="Arial" w:cs="Arial"/>
          <w:sz w:val="24"/>
          <w:szCs w:val="24"/>
        </w:rPr>
        <w:t>соответствии с</w:t>
      </w:r>
      <w:r w:rsidR="00715455" w:rsidRPr="00715455">
        <w:rPr>
          <w:rFonts w:ascii="Arial" w:hAnsi="Arial" w:cs="Arial"/>
          <w:sz w:val="24"/>
          <w:szCs w:val="24"/>
        </w:rPr>
        <w:t xml:space="preserve"> </w:t>
      </w:r>
      <w:r w:rsidRPr="00715455">
        <w:rPr>
          <w:rFonts w:ascii="Arial" w:hAnsi="Arial" w:cs="Arial"/>
          <w:sz w:val="24"/>
          <w:szCs w:val="24"/>
        </w:rPr>
        <w:t>пунктами</w:t>
      </w:r>
      <w:r w:rsidR="00715455" w:rsidRPr="00715455">
        <w:rPr>
          <w:rFonts w:ascii="Arial" w:hAnsi="Arial" w:cs="Arial"/>
          <w:sz w:val="24"/>
          <w:szCs w:val="24"/>
        </w:rPr>
        <w:t xml:space="preserve"> </w:t>
      </w:r>
      <w:r w:rsidRPr="00715455">
        <w:rPr>
          <w:rFonts w:ascii="Arial" w:hAnsi="Arial" w:cs="Arial"/>
          <w:sz w:val="24"/>
          <w:szCs w:val="24"/>
        </w:rPr>
        <w:t>10,</w:t>
      </w:r>
      <w:r w:rsidR="00715455" w:rsidRPr="00715455">
        <w:rPr>
          <w:rFonts w:ascii="Arial" w:hAnsi="Arial" w:cs="Arial"/>
          <w:sz w:val="24"/>
          <w:szCs w:val="24"/>
        </w:rPr>
        <w:t xml:space="preserve"> </w:t>
      </w:r>
      <w:r w:rsidRPr="00715455">
        <w:rPr>
          <w:rFonts w:ascii="Arial" w:hAnsi="Arial" w:cs="Arial"/>
          <w:sz w:val="24"/>
          <w:szCs w:val="24"/>
        </w:rPr>
        <w:t>12 и</w:t>
      </w:r>
      <w:r w:rsidR="00715455" w:rsidRPr="00715455">
        <w:rPr>
          <w:rFonts w:ascii="Arial" w:hAnsi="Arial" w:cs="Arial"/>
          <w:sz w:val="24"/>
          <w:szCs w:val="24"/>
        </w:rPr>
        <w:t xml:space="preserve"> </w:t>
      </w:r>
      <w:r w:rsidRPr="00715455">
        <w:rPr>
          <w:rFonts w:ascii="Arial" w:hAnsi="Arial" w:cs="Arial"/>
          <w:sz w:val="24"/>
          <w:szCs w:val="24"/>
        </w:rPr>
        <w:t xml:space="preserve">13 статьи 2361 Бюджетного кодекса Российской Федерации устанавливает порядок привлечения Финансового управления администрации Советского городского округа Ставропольского края (далее – финансовый орган) средств на единый счет бюджета Советского городского округа Ставропольского края (далее – местный бюджет) и возврата привлеченных средств. </w:t>
      </w:r>
    </w:p>
    <w:p w:rsidR="0004728D" w:rsidRPr="00715455" w:rsidRDefault="0004728D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>2. Понятия и термины, используемые в настоящем Порядке, применяются в значениях, определенных Бюджетным кодексом Российской Федерации.</w:t>
      </w:r>
    </w:p>
    <w:p w:rsidR="0004728D" w:rsidRPr="00715455" w:rsidRDefault="0004728D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>3. Привлечение остатков средств на единый счет местного бюджета осуществляется за счет средств на следующих казначейских счетах, открытых финансовому органу в Управлении Федерального казначейства по Ставропольскому краю (далее – Управление Федерального казначейства по краю):</w:t>
      </w:r>
    </w:p>
    <w:p w:rsidR="0004728D" w:rsidRPr="00715455" w:rsidRDefault="0004728D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 xml:space="preserve">4. Возврат средств с единого счета местного бюджета осуществляется на казначейские счета, указанные в пункте 3 настоящего Порядка, </w:t>
      </w:r>
      <w:proofErr w:type="gramStart"/>
      <w:r w:rsidRPr="00715455">
        <w:rPr>
          <w:rFonts w:ascii="Arial" w:hAnsi="Arial" w:cs="Arial"/>
          <w:sz w:val="24"/>
          <w:szCs w:val="24"/>
        </w:rPr>
        <w:t>с</w:t>
      </w:r>
      <w:proofErr w:type="gramEnd"/>
      <w:r w:rsidRPr="00715455">
        <w:rPr>
          <w:rFonts w:ascii="Arial" w:hAnsi="Arial" w:cs="Arial"/>
          <w:sz w:val="24"/>
          <w:szCs w:val="24"/>
        </w:rPr>
        <w:t xml:space="preserve"> которых они были ранее перечислены.</w:t>
      </w:r>
    </w:p>
    <w:p w:rsidR="004A4596" w:rsidRPr="00715455" w:rsidRDefault="004A4596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4728D" w:rsidRPr="00715455" w:rsidRDefault="0004728D" w:rsidP="0071545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15455">
        <w:rPr>
          <w:rFonts w:ascii="Arial" w:hAnsi="Arial" w:cs="Arial"/>
          <w:b/>
          <w:sz w:val="30"/>
          <w:szCs w:val="30"/>
        </w:rPr>
        <w:t>II. Условия и порядок привлечения</w:t>
      </w:r>
    </w:p>
    <w:p w:rsidR="0004728D" w:rsidRPr="00715455" w:rsidRDefault="0004728D" w:rsidP="0071545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15455">
        <w:rPr>
          <w:rFonts w:ascii="Arial" w:hAnsi="Arial" w:cs="Arial"/>
          <w:b/>
          <w:sz w:val="30"/>
          <w:szCs w:val="30"/>
        </w:rPr>
        <w:t>остатков средств на единый счет местного бюджета</w:t>
      </w:r>
    </w:p>
    <w:p w:rsidR="0004728D" w:rsidRPr="00715455" w:rsidRDefault="0004728D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4728D" w:rsidRPr="00715455" w:rsidRDefault="0004728D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715455">
        <w:rPr>
          <w:rFonts w:ascii="Arial" w:hAnsi="Arial" w:cs="Arial"/>
          <w:sz w:val="24"/>
          <w:szCs w:val="24"/>
        </w:rPr>
        <w:t>Объем привлекаемых средств, обеспечивающий достаточность средств на соответствующем казначейском счете для осуществления в рабочий день, следующий за днем привлечения средств на единый счет местного бюджета, выплат с указанного счета на основании распоряжений о совершении казначейских платежей (далее соответственно – объем привлекаемых средств, распоряжение), определяется ежедневно, исходя из остатка средств на соответствующем казначейском счете, уменьшенного на сумму средств, необходимых для совершения казначейских</w:t>
      </w:r>
      <w:proofErr w:type="gramEnd"/>
      <w:r w:rsidRPr="00715455">
        <w:rPr>
          <w:rFonts w:ascii="Arial" w:hAnsi="Arial" w:cs="Arial"/>
          <w:sz w:val="24"/>
          <w:szCs w:val="24"/>
        </w:rPr>
        <w:t xml:space="preserve"> платежей на основании распоряжений соответствующих участников системы казначейских платежей, подлежащих исполнению в течение рабочего дня, следующего за днем привлечения средств на единый счет местного бюджета (далее – сумма выплат в рабочий день, следующий за днем привлечения средств на единый счет местного бюджета).</w:t>
      </w:r>
    </w:p>
    <w:p w:rsidR="0004728D" w:rsidRPr="00715455" w:rsidRDefault="0004728D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 xml:space="preserve">6. В случае если объем привлекаемых средств имеет нулевое или отрицательное значение, то привлечение остатков средств на единый счет </w:t>
      </w:r>
      <w:r w:rsidRPr="00715455">
        <w:rPr>
          <w:rFonts w:ascii="Arial" w:hAnsi="Arial" w:cs="Arial"/>
          <w:sz w:val="24"/>
          <w:szCs w:val="24"/>
        </w:rPr>
        <w:lastRenderedPageBreak/>
        <w:t>местного бюджета за счет средств на соответствующем казначейском счете не осуществляется.</w:t>
      </w:r>
    </w:p>
    <w:p w:rsidR="0004728D" w:rsidRPr="00715455" w:rsidRDefault="0004728D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715455">
        <w:rPr>
          <w:rFonts w:ascii="Arial" w:hAnsi="Arial" w:cs="Arial"/>
          <w:sz w:val="24"/>
          <w:szCs w:val="24"/>
        </w:rPr>
        <w:t>Перечисление остатков средств с казначейских счетов, указанных в пункте 3 настоящего Порядка, осуществляется Управлением Федерального казначейства по краю ежедневно в течение текущего финансового года на основании распоряжения на перечисление объема привлекаемых средств с соответствующего казначейского счета на единый счет местного бюджета, представляемого в Управление Федерального казначейства по краю не позднее 16.00 местного времени (в дни, непосредственно предшествующие выходным и нерабочим</w:t>
      </w:r>
      <w:proofErr w:type="gramEnd"/>
      <w:r w:rsidRPr="00715455">
        <w:rPr>
          <w:rFonts w:ascii="Arial" w:hAnsi="Arial" w:cs="Arial"/>
          <w:sz w:val="24"/>
          <w:szCs w:val="24"/>
        </w:rPr>
        <w:t xml:space="preserve"> праздничным дням, – до 15.00 местного времени).</w:t>
      </w:r>
    </w:p>
    <w:p w:rsidR="0004728D" w:rsidRPr="00715455" w:rsidRDefault="0004728D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4728D" w:rsidRPr="00715455" w:rsidRDefault="0004728D" w:rsidP="0071545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15455">
        <w:rPr>
          <w:rFonts w:ascii="Arial" w:hAnsi="Arial" w:cs="Arial"/>
          <w:b/>
          <w:sz w:val="30"/>
          <w:szCs w:val="30"/>
        </w:rPr>
        <w:t>III. Условия и порядок возврата средств, привлеченных</w:t>
      </w:r>
    </w:p>
    <w:p w:rsidR="0004728D" w:rsidRPr="00715455" w:rsidRDefault="0004728D" w:rsidP="0071545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15455">
        <w:rPr>
          <w:rFonts w:ascii="Arial" w:hAnsi="Arial" w:cs="Arial"/>
          <w:b/>
          <w:sz w:val="30"/>
          <w:szCs w:val="30"/>
        </w:rPr>
        <w:t>на единый счет местного бюджета</w:t>
      </w:r>
    </w:p>
    <w:p w:rsidR="0004728D" w:rsidRPr="00715455" w:rsidRDefault="0004728D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4728D" w:rsidRPr="00715455" w:rsidRDefault="0004728D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>8. Объем средств, подлежащих возврату с единого счета местного бюджета на казначейские счета, с которых они были ранее перечислены (далее – объем средств, подлежащих возврату), определяется исходя из суммы выплат в рабочий день, следующий за днем привлечения средств на единый счет местного бюджета, уменьшенной на сумму остатка средств на соответствующем казначейском счете.</w:t>
      </w:r>
    </w:p>
    <w:p w:rsidR="0004728D" w:rsidRPr="00715455" w:rsidRDefault="0004728D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>9. В случае если объем средств, подлежащих возврату, принимает нулевое или отрицательное значение, то возврат средств с единого</w:t>
      </w:r>
      <w:r w:rsidR="00715455" w:rsidRPr="00715455">
        <w:rPr>
          <w:rFonts w:ascii="Arial" w:hAnsi="Arial" w:cs="Arial"/>
          <w:sz w:val="24"/>
          <w:szCs w:val="24"/>
        </w:rPr>
        <w:t xml:space="preserve"> </w:t>
      </w:r>
      <w:r w:rsidRPr="00715455">
        <w:rPr>
          <w:rFonts w:ascii="Arial" w:hAnsi="Arial" w:cs="Arial"/>
          <w:sz w:val="24"/>
          <w:szCs w:val="24"/>
        </w:rPr>
        <w:t>счета местного бюджета на соответствующий казначейский счет не осуществляется.</w:t>
      </w:r>
    </w:p>
    <w:p w:rsidR="0004728D" w:rsidRPr="00715455" w:rsidRDefault="0004728D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>10.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осуществляется не позднее второго рабочего дня, следующего за днем приема к исполнению распоряжений соответствующих участников системы казначейских платежей.</w:t>
      </w:r>
    </w:p>
    <w:p w:rsidR="0004728D" w:rsidRPr="00715455" w:rsidRDefault="0004728D" w:rsidP="007154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15455">
        <w:rPr>
          <w:rFonts w:ascii="Arial" w:hAnsi="Arial" w:cs="Arial"/>
          <w:sz w:val="24"/>
          <w:szCs w:val="24"/>
        </w:rPr>
        <w:t>11. Перечисление средств с единого счета местного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течение текущего финансового года.</w:t>
      </w:r>
    </w:p>
    <w:sectPr w:rsidR="0004728D" w:rsidRPr="00715455" w:rsidSect="0071545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68" w:rsidRDefault="00527868" w:rsidP="0004728D">
      <w:pPr>
        <w:spacing w:after="0" w:line="240" w:lineRule="auto"/>
      </w:pPr>
      <w:r>
        <w:separator/>
      </w:r>
    </w:p>
  </w:endnote>
  <w:endnote w:type="continuationSeparator" w:id="0">
    <w:p w:rsidR="00527868" w:rsidRDefault="00527868" w:rsidP="0004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68" w:rsidRDefault="00527868" w:rsidP="0004728D">
      <w:pPr>
        <w:spacing w:after="0" w:line="240" w:lineRule="auto"/>
      </w:pPr>
      <w:r>
        <w:separator/>
      </w:r>
    </w:p>
  </w:footnote>
  <w:footnote w:type="continuationSeparator" w:id="0">
    <w:p w:rsidR="00527868" w:rsidRDefault="00527868" w:rsidP="00047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620"/>
    <w:multiLevelType w:val="hybridMultilevel"/>
    <w:tmpl w:val="85AEFC26"/>
    <w:lvl w:ilvl="0" w:tplc="3142052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8A2FD2"/>
    <w:multiLevelType w:val="multilevel"/>
    <w:tmpl w:val="4D8A3FA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7AD3035"/>
    <w:multiLevelType w:val="hybridMultilevel"/>
    <w:tmpl w:val="36EA2D50"/>
    <w:lvl w:ilvl="0" w:tplc="E9AAD35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8249BF"/>
    <w:multiLevelType w:val="hybridMultilevel"/>
    <w:tmpl w:val="25E887C0"/>
    <w:lvl w:ilvl="0" w:tplc="C9FC7F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C0"/>
    <w:rsid w:val="00041374"/>
    <w:rsid w:val="0004728D"/>
    <w:rsid w:val="0007372E"/>
    <w:rsid w:val="000D4603"/>
    <w:rsid w:val="00101949"/>
    <w:rsid w:val="001173AD"/>
    <w:rsid w:val="001218B8"/>
    <w:rsid w:val="001554CE"/>
    <w:rsid w:val="00186DCE"/>
    <w:rsid w:val="001A43A8"/>
    <w:rsid w:val="002022CF"/>
    <w:rsid w:val="00214193"/>
    <w:rsid w:val="00214F89"/>
    <w:rsid w:val="0023097F"/>
    <w:rsid w:val="002459E1"/>
    <w:rsid w:val="00255F62"/>
    <w:rsid w:val="00295CAE"/>
    <w:rsid w:val="002B0B7E"/>
    <w:rsid w:val="002B4DC0"/>
    <w:rsid w:val="002C0B06"/>
    <w:rsid w:val="002C1B96"/>
    <w:rsid w:val="002F60F1"/>
    <w:rsid w:val="00314E2F"/>
    <w:rsid w:val="00340373"/>
    <w:rsid w:val="0036445D"/>
    <w:rsid w:val="00381339"/>
    <w:rsid w:val="00396759"/>
    <w:rsid w:val="003D403C"/>
    <w:rsid w:val="003E1864"/>
    <w:rsid w:val="003F4250"/>
    <w:rsid w:val="004140BB"/>
    <w:rsid w:val="00436235"/>
    <w:rsid w:val="00443A47"/>
    <w:rsid w:val="00471395"/>
    <w:rsid w:val="0048084B"/>
    <w:rsid w:val="00495C98"/>
    <w:rsid w:val="004A4596"/>
    <w:rsid w:val="00527868"/>
    <w:rsid w:val="0054709C"/>
    <w:rsid w:val="005601FB"/>
    <w:rsid w:val="0057710E"/>
    <w:rsid w:val="00586A81"/>
    <w:rsid w:val="00596945"/>
    <w:rsid w:val="0067081E"/>
    <w:rsid w:val="00684087"/>
    <w:rsid w:val="006C471E"/>
    <w:rsid w:val="007035F8"/>
    <w:rsid w:val="00715455"/>
    <w:rsid w:val="007A3731"/>
    <w:rsid w:val="007B4F35"/>
    <w:rsid w:val="007E7856"/>
    <w:rsid w:val="007F5807"/>
    <w:rsid w:val="007F7510"/>
    <w:rsid w:val="00821CD8"/>
    <w:rsid w:val="00830037"/>
    <w:rsid w:val="00865362"/>
    <w:rsid w:val="0087451E"/>
    <w:rsid w:val="008B7C5B"/>
    <w:rsid w:val="008D6F81"/>
    <w:rsid w:val="008E7CE8"/>
    <w:rsid w:val="008F1FAE"/>
    <w:rsid w:val="008F4692"/>
    <w:rsid w:val="00904DA3"/>
    <w:rsid w:val="00927BE5"/>
    <w:rsid w:val="00935FB8"/>
    <w:rsid w:val="0097634A"/>
    <w:rsid w:val="009A5326"/>
    <w:rsid w:val="009C03AD"/>
    <w:rsid w:val="00A67EFC"/>
    <w:rsid w:val="00AA054E"/>
    <w:rsid w:val="00AA10F6"/>
    <w:rsid w:val="00AE4741"/>
    <w:rsid w:val="00B03877"/>
    <w:rsid w:val="00B4087B"/>
    <w:rsid w:val="00B47C9D"/>
    <w:rsid w:val="00B73B77"/>
    <w:rsid w:val="00BA7E54"/>
    <w:rsid w:val="00BD4634"/>
    <w:rsid w:val="00BD6F57"/>
    <w:rsid w:val="00BE71AA"/>
    <w:rsid w:val="00BF7F95"/>
    <w:rsid w:val="00C07DF6"/>
    <w:rsid w:val="00C15268"/>
    <w:rsid w:val="00C232BE"/>
    <w:rsid w:val="00C24845"/>
    <w:rsid w:val="00C51493"/>
    <w:rsid w:val="00C672FB"/>
    <w:rsid w:val="00C75A61"/>
    <w:rsid w:val="00CA011A"/>
    <w:rsid w:val="00CA5411"/>
    <w:rsid w:val="00CC55BB"/>
    <w:rsid w:val="00CF12C8"/>
    <w:rsid w:val="00CF332E"/>
    <w:rsid w:val="00CF62E5"/>
    <w:rsid w:val="00CF6C00"/>
    <w:rsid w:val="00D13F34"/>
    <w:rsid w:val="00D14469"/>
    <w:rsid w:val="00D67CE6"/>
    <w:rsid w:val="00DB2F24"/>
    <w:rsid w:val="00DE7E76"/>
    <w:rsid w:val="00E343F7"/>
    <w:rsid w:val="00E628AB"/>
    <w:rsid w:val="00E65861"/>
    <w:rsid w:val="00E77E7A"/>
    <w:rsid w:val="00E9799E"/>
    <w:rsid w:val="00EC6950"/>
    <w:rsid w:val="00F17D1E"/>
    <w:rsid w:val="00F4073E"/>
    <w:rsid w:val="00F46763"/>
    <w:rsid w:val="00F60F0F"/>
    <w:rsid w:val="00F7119B"/>
    <w:rsid w:val="00F81CC2"/>
    <w:rsid w:val="00F907BA"/>
    <w:rsid w:val="00F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D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9799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979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E979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9799E"/>
    <w:rPr>
      <w:color w:val="0000FF"/>
      <w:u w:val="single"/>
    </w:rPr>
  </w:style>
  <w:style w:type="paragraph" w:styleId="a6">
    <w:name w:val="No Spacing"/>
    <w:uiPriority w:val="1"/>
    <w:qFormat/>
    <w:rsid w:val="008B7C5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8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7E7A"/>
    <w:pPr>
      <w:spacing w:after="0" w:line="240" w:lineRule="auto"/>
      <w:ind w:left="2160"/>
    </w:pPr>
    <w:rPr>
      <w:sz w:val="20"/>
      <w:szCs w:val="20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0472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semiHidden/>
    <w:unhideWhenUsed/>
    <w:rsid w:val="0004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0472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472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D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9799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979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E979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9799E"/>
    <w:rPr>
      <w:color w:val="0000FF"/>
      <w:u w:val="single"/>
    </w:rPr>
  </w:style>
  <w:style w:type="paragraph" w:styleId="a6">
    <w:name w:val="No Spacing"/>
    <w:uiPriority w:val="1"/>
    <w:qFormat/>
    <w:rsid w:val="008B7C5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8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7E7A"/>
    <w:pPr>
      <w:spacing w:after="0" w:line="240" w:lineRule="auto"/>
      <w:ind w:left="2160"/>
    </w:pPr>
    <w:rPr>
      <w:sz w:val="20"/>
      <w:szCs w:val="20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0472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semiHidden/>
    <w:unhideWhenUsed/>
    <w:rsid w:val="0004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0472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472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856E-8967-4D28-BCB0-1BBF7F11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Ставропольскому краю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Кирсанова Е.А</dc:creator>
  <cp:lastModifiedBy>Марина</cp:lastModifiedBy>
  <cp:revision>10</cp:revision>
  <cp:lastPrinted>2022-12-05T06:23:00Z</cp:lastPrinted>
  <dcterms:created xsi:type="dcterms:W3CDTF">2022-12-01T09:04:00Z</dcterms:created>
  <dcterms:modified xsi:type="dcterms:W3CDTF">2023-08-22T13:58:00Z</dcterms:modified>
</cp:coreProperties>
</file>