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8A" w:rsidRPr="00A40B8A" w:rsidRDefault="00A40B8A" w:rsidP="00A40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40B8A" w:rsidRPr="00A40B8A" w:rsidRDefault="00A40B8A" w:rsidP="00A40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B8A" w:rsidRPr="00A40B8A" w:rsidRDefault="00A40B8A" w:rsidP="00A40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0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B8A" w:rsidRPr="00031D62" w:rsidRDefault="00A40B8A" w:rsidP="0036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Заключение </w:t>
      </w:r>
      <w:r w:rsidR="00146853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контрольно-счетной палаты </w:t>
      </w:r>
      <w:r w:rsidR="001C3513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Советского городского округа СК</w:t>
      </w:r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результатам внешней проверки отчета об исполнении бюджета Советского </w:t>
      </w:r>
      <w:r w:rsidR="00966CE7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  Ставропольского края за 20</w:t>
      </w:r>
      <w:r w:rsidR="00031D62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="00002C48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год.</w:t>
      </w:r>
    </w:p>
    <w:p w:rsidR="002B1021" w:rsidRPr="00031D62" w:rsidRDefault="002B1021" w:rsidP="0036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1021" w:rsidRPr="00031D62" w:rsidRDefault="002B1021" w:rsidP="00A4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7EC2" w:rsidRPr="00031D62" w:rsidRDefault="002B1021" w:rsidP="002B10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Start"/>
      <w:r w:rsidR="00937EC2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.З</w:t>
      </w:r>
      <w:proofErr w:type="gramEnd"/>
      <w:r w:rsidR="00937EC2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еленокумск</w:t>
      </w:r>
      <w:proofErr w:type="spellEnd"/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</w:t>
      </w:r>
      <w:r w:rsidR="00CC0C50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  <w:r w:rsidR="00981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233D3D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.04</w:t>
      </w:r>
      <w:r w:rsidR="00BC1EFE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</w:t>
      </w:r>
      <w:r w:rsidR="00031D62"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031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2B1021" w:rsidRPr="00D2693A" w:rsidRDefault="002B1021" w:rsidP="002B10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40B8A" w:rsidRPr="008D7300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Основание проверки</w:t>
      </w:r>
      <w:r w:rsidR="00FC2144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264.4, 265,  Бюджетного кодекса,</w:t>
      </w:r>
      <w:r w:rsidR="00146853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3</w:t>
      </w:r>
      <w:r w:rsidR="008D7300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6853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8 Положения о контрольно-счетной палате </w:t>
      </w:r>
      <w:r w:rsidR="001C3513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Советского городского округа</w:t>
      </w:r>
      <w:r w:rsidR="00146853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СК,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</w:t>
      </w:r>
      <w:r w:rsidR="008D7300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 Положения о бюджетном процессе </w:t>
      </w:r>
      <w:r w:rsidR="00572F9B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Советском городском округе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B8A" w:rsidRPr="008D7300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 проверки: 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об исполнении  бюджета Советско</w:t>
      </w:r>
      <w:r w:rsidR="00572F9B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8D7300"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за 2021</w:t>
      </w:r>
      <w:r w:rsidRPr="008D73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A40B8A" w:rsidRPr="00A8651E" w:rsidRDefault="00A40B8A" w:rsidP="00AD700E">
      <w:pPr>
        <w:keepNext/>
        <w:tabs>
          <w:tab w:val="left" w:pos="0"/>
        </w:tabs>
        <w:spacing w:after="0" w:line="240" w:lineRule="auto"/>
        <w:ind w:firstLine="741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65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проведения проверки</w:t>
      </w:r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установление достоверности,  законности и </w:t>
      </w:r>
      <w:proofErr w:type="gramStart"/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полноты</w:t>
      </w:r>
      <w:proofErr w:type="gramEnd"/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представленных в составе отчета об исполнении бюджета Советско</w:t>
      </w:r>
      <w:r w:rsidR="00EE6D97"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</w:t>
      </w:r>
      <w:r w:rsidR="005577CA" w:rsidRPr="00A86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A8651E"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2021</w:t>
      </w:r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документов и материалов; </w:t>
      </w:r>
      <w:proofErr w:type="gramStart"/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установление соответствия фактического исполнения бюджета его плановым назначениям, установленным решением </w:t>
      </w:r>
      <w:r w:rsidR="007910A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Совета депутатов Советского городского ок</w:t>
      </w:r>
      <w:r w:rsidR="00A8651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руга от 10 декабря 2020 г. № 413</w:t>
      </w:r>
      <w:r w:rsidR="007910A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 бюджете Советского городского окр</w:t>
      </w:r>
      <w:r w:rsidR="00A8651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уга Ставропольского края на 2021</w:t>
      </w:r>
      <w:r w:rsidR="007910A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план</w:t>
      </w:r>
      <w:r w:rsidR="00A8651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овый период 2022 и 2023</w:t>
      </w:r>
      <w:r w:rsidR="007910AE" w:rsidRPr="00A865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годов»</w:t>
      </w:r>
      <w:r w:rsidRPr="00A865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 учетом внесенных в него решениями Совета изменений.</w:t>
      </w:r>
      <w:proofErr w:type="gramEnd"/>
    </w:p>
    <w:p w:rsidR="00A40B8A" w:rsidRPr="00D2693A" w:rsidRDefault="006A69D8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proofErr w:type="gramStart"/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в ходе проведения внешней проверки являлась годовая бюджетная отчетность</w:t>
      </w:r>
      <w:r w:rsidR="008F471C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и</w:t>
      </w:r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главных распоряд</w:t>
      </w:r>
      <w:r w:rsidR="00821DCD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бюджетных средств за </w:t>
      </w:r>
      <w:r w:rsidR="00973D56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соответствии с п. 3 </w:t>
      </w:r>
      <w:r w:rsidR="00973D56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973D56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264.1 БК РФ </w:t>
      </w:r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п.11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 № 191н от 28.12.2010г</w:t>
      </w:r>
      <w:proofErr w:type="gramEnd"/>
      <w:r w:rsidR="00A40B8A" w:rsidRPr="0015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A40B8A" w:rsidRPr="0015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40B8A" w:rsidRPr="00EF0CB3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Оценка соблюдения бюджетного законодательства при организации бюджетного процесса </w:t>
      </w:r>
      <w:r w:rsidR="001C3513" w:rsidRPr="00EF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Советском городском округе СК</w:t>
      </w:r>
      <w:r w:rsidRPr="00EF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0B8A" w:rsidRPr="00EF0CB3" w:rsidRDefault="00A40B8A" w:rsidP="00A40B8A">
      <w:pPr>
        <w:keepNext/>
        <w:tabs>
          <w:tab w:val="left" w:pos="0"/>
        </w:tabs>
        <w:spacing w:after="0" w:line="240" w:lineRule="auto"/>
        <w:ind w:firstLine="741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1.1.Отчет  об исполнении бюджета Советског</w:t>
      </w:r>
      <w:r w:rsidR="00EE6D97"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8F78C9" w:rsidRPr="00EF0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="00EF0CB3"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2021</w:t>
      </w:r>
      <w:r w:rsidR="00C03CB2"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 представлен на расс</w:t>
      </w:r>
      <w:r w:rsidR="007C1AF0"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мотрен</w:t>
      </w:r>
      <w:r w:rsidR="00EE6D97"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ие контрольно-счетной палаты Советского городского округа </w:t>
      </w:r>
      <w:r w:rsidRPr="00EF0C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своевременно, с приложением к нему документов и материалов по формам утвержденного бюджета.</w:t>
      </w:r>
    </w:p>
    <w:p w:rsidR="00A40B8A" w:rsidRPr="00C140B9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0B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1.2.</w:t>
      </w:r>
      <w:r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об исполнении бюджета Советского </w:t>
      </w:r>
      <w:r w:rsidR="008F78C9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</w:t>
      </w:r>
      <w:r w:rsidR="00EB3595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140B9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уга Ставропольского края за 2021</w:t>
      </w:r>
      <w:r w:rsidR="007C1AF0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составлен в соответствии с   Бюджетным Кодексом Российской Федерации (ст. 264.1), Положением о бюджетном процессе </w:t>
      </w:r>
      <w:r w:rsidR="00E03349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Советском городском округе СК</w:t>
      </w:r>
      <w:r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B8A" w:rsidRPr="00C140B9" w:rsidRDefault="00B93DA9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Состав показателей </w:t>
      </w:r>
      <w:r w:rsidR="00A40B8A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основных характеристик Отчета  соответствует бюджетному законодательству: </w:t>
      </w:r>
      <w:r w:rsidR="00C140B9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B8A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бюджета отражены  по группам, подгруппам и статьям классификации доходов бюджетов РФ;  расходы бюджета  отражены по  разделам, подразделам, целевым статьям</w:t>
      </w:r>
      <w:r w:rsidR="00F93B9E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видам расходов </w:t>
      </w:r>
      <w:r w:rsidR="00A40B8A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классификации расходов  бюджетов РФ</w:t>
      </w:r>
      <w:r w:rsidR="00F93B9E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ведомственной </w:t>
      </w:r>
      <w:r w:rsidR="00F93B9E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структуре расходов Советского </w:t>
      </w:r>
      <w:r w:rsidR="008F78C9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F93B9E" w:rsidRPr="00C140B9">
        <w:rPr>
          <w:rFonts w:ascii="Times New Roman" w:eastAsia="Times New Roman" w:hAnsi="Times New Roman" w:cs="Times New Roman"/>
          <w:sz w:val="28"/>
          <w:szCs w:val="24"/>
          <w:lang w:eastAsia="ru-RU"/>
        </w:rPr>
        <w:t>,  по  программным  и непрограммным направлениям деятельности.</w:t>
      </w:r>
    </w:p>
    <w:p w:rsidR="00A40B8A" w:rsidRPr="00D2693A" w:rsidRDefault="00A40B8A" w:rsidP="00AD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40B8A" w:rsidRPr="00C755E1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Оценка соблюдения бюджетного законодательства при исполнении бюджета Советского </w:t>
      </w:r>
      <w:r w:rsidR="00DE0CDC" w:rsidRPr="00C7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Pr="00C75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40B8A" w:rsidRPr="00C755E1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2.1. В ходе  проверки отчета установлено соблюдение  требований  ст.215.1, 220.1 БК РФ по исполнению бюджета  через лицевые счета, открытые в </w:t>
      </w:r>
      <w:r w:rsidR="00002C48"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 Федерального казначейства по СК.</w:t>
      </w:r>
    </w:p>
    <w:p w:rsidR="00A40B8A" w:rsidRPr="00C755E1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Все поступления по доходам и расходам учитываются по кодам бюджетной классификации  РФ, в том числе  поступления от аренды  муниципального им</w:t>
      </w:r>
      <w:r w:rsidR="003539C0"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ущества  и доходы, полученные от оказания платных услуг </w:t>
      </w:r>
      <w:proofErr w:type="gramStart"/>
      <w:r w:rsidR="003539C0"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взимание родительской платы  и пр.)</w:t>
      </w:r>
      <w:r w:rsidR="00A7694B"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0B8A" w:rsidRPr="00C755E1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2.2. В ходе исполнения бюджета Советского </w:t>
      </w:r>
      <w:r w:rsidR="00702E79" w:rsidRPr="00C75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C7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 принцип подведомственности в соответствии со ст. 38.1 БК РФ. Среди бюджетополучателей отсутствуют коммерческие организации, учреждения бюджетов других уровней.</w:t>
      </w:r>
    </w:p>
    <w:p w:rsidR="00A40B8A" w:rsidRPr="00CC0995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       </w:t>
      </w:r>
      <w:r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2.3. Первоначально  был утвержден </w:t>
      </w:r>
      <w:r w:rsidR="008D750F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</w:t>
      </w:r>
      <w:r w:rsidR="00E03349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A2CF8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доходам</w:t>
      </w:r>
      <w:r w:rsidR="00E03349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сумме </w:t>
      </w:r>
      <w:r w:rsidR="007D0BBF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2087236,12</w:t>
      </w:r>
      <w:r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тыс</w:t>
      </w:r>
      <w:r w:rsidR="004F7A7F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114E33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F7A7F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руб.</w:t>
      </w:r>
      <w:r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по расходам</w:t>
      </w:r>
      <w:r w:rsidR="004F7A7F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сумме </w:t>
      </w:r>
      <w:r w:rsidR="007D0BBF" w:rsidRPr="007D0BBF">
        <w:rPr>
          <w:rFonts w:ascii="Times New Roman" w:hAnsi="Times New Roman" w:cs="Times New Roman"/>
          <w:sz w:val="28"/>
          <w:szCs w:val="28"/>
        </w:rPr>
        <w:t>2150027,92</w:t>
      </w:r>
      <w:r w:rsidR="00A3080D" w:rsidRPr="007D0B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080D"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D0BBF" w:rsidRPr="007D0BBF">
        <w:rPr>
          <w:rFonts w:ascii="Times New Roman" w:hAnsi="Times New Roman" w:cs="Times New Roman"/>
          <w:sz w:val="28"/>
          <w:szCs w:val="28"/>
        </w:rPr>
        <w:t>Дефицит местного бюджета на начало 2021 года составлял 62791,80</w:t>
      </w:r>
      <w:r w:rsidR="00A3080D" w:rsidRPr="007D0BBF">
        <w:rPr>
          <w:rFonts w:ascii="Times New Roman" w:hAnsi="Times New Roman" w:cs="Times New Roman"/>
          <w:sz w:val="28"/>
          <w:szCs w:val="28"/>
        </w:rPr>
        <w:t xml:space="preserve"> тыс.</w:t>
      </w:r>
      <w:r w:rsidR="00A3080D" w:rsidRPr="007D0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0D" w:rsidRPr="007D0BBF">
        <w:rPr>
          <w:rFonts w:ascii="Times New Roman" w:hAnsi="Times New Roman" w:cs="Times New Roman"/>
          <w:sz w:val="28"/>
          <w:szCs w:val="28"/>
        </w:rPr>
        <w:t>руб.</w:t>
      </w:r>
      <w:r w:rsidRPr="007D0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Уточненные бюджетные назначени</w:t>
      </w:r>
      <w:r w:rsidR="00926D37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E03349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доходам составили </w:t>
      </w:r>
      <w:r w:rsidR="00CC0995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2 247 374,42</w:t>
      </w:r>
      <w:r w:rsidR="009618BC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</w:t>
      </w:r>
      <w:proofErr w:type="gramStart"/>
      <w:r w:rsidR="00E03349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.р</w:t>
      </w:r>
      <w:proofErr w:type="gramEnd"/>
      <w:r w:rsidR="00E03349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уб</w:t>
      </w:r>
      <w:proofErr w:type="spellEnd"/>
      <w:r w:rsidR="00E03349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по расходам  - </w:t>
      </w:r>
      <w:r w:rsidR="00CC0995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2 458 336,96</w:t>
      </w:r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тыс.руб</w:t>
      </w:r>
      <w:proofErr w:type="spellEnd"/>
      <w:r w:rsidR="00926D37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 Д</w:t>
      </w:r>
      <w:r w:rsidR="005A57D1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ефицит бюджета </w:t>
      </w:r>
      <w:r w:rsidR="00E03349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составил </w:t>
      </w:r>
      <w:r w:rsidR="00AC5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210</w:t>
      </w:r>
      <w:r w:rsidR="00CC0995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962,54</w:t>
      </w:r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тыс.руб</w:t>
      </w:r>
      <w:proofErr w:type="spellEnd"/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., в качестве источника покрытия дефицита ис</w:t>
      </w:r>
      <w:r w:rsidR="005A57D1"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пользовались остатки прошлого периода</w:t>
      </w:r>
      <w:r w:rsidRPr="00CC09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C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9F1" w:rsidRPr="00D2693A" w:rsidRDefault="001B79F1" w:rsidP="001B7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Внесенные изменения были утверждены решениями Совета депутатов Совет</w:t>
      </w:r>
      <w:r w:rsidR="00E66223" w:rsidRPr="00E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СК № 428 от 02.03.2021г., № 444 от 27.040.2021г., № 458</w:t>
      </w:r>
      <w:r w:rsidRPr="00E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6223" w:rsidRPr="00E66223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03.06.2021</w:t>
      </w:r>
      <w:r w:rsidRPr="00E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F002E0" w:rsidRPr="00F002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471от 14.07.2021</w:t>
      </w:r>
      <w:r w:rsidRPr="00F0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CB5844" w:rsidRPr="00CB58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476 от 25.08.2021г., № 501 от 09.11.2021г., № 527 от 21.12.2021</w:t>
      </w:r>
      <w:r w:rsidRPr="00CB58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5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B8A" w:rsidRPr="00330B85" w:rsidRDefault="00A40B8A" w:rsidP="00A92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внесения изменений в бюджет  являются приказы, уведомления Министерства финансов СК, уведомления главных распорядителей бюджетных средств, касающиеся перераспределения субсидий и субвенций, выделяемых местным бюджетам за счет сре</w:t>
      </w:r>
      <w:proofErr w:type="gramStart"/>
      <w:r w:rsidRPr="00330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3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бюджета, краевого фонда </w:t>
      </w:r>
      <w:proofErr w:type="spellStart"/>
      <w:r w:rsidRPr="00330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3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законы Ставропольского края, касающиеся внесения изменений в бюджет Ставропольского края; распоряжения Правительства Ставропольского края. </w:t>
      </w:r>
    </w:p>
    <w:p w:rsidR="00A40B8A" w:rsidRPr="00330B85" w:rsidRDefault="00A40B8A" w:rsidP="00A40B8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B8A" w:rsidRPr="00330B85" w:rsidRDefault="00A40B8A" w:rsidP="00A40B8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достоверности и полноты отчета об исполнении бюджета Советско</w:t>
      </w:r>
      <w:r w:rsidR="00F93B9E"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6311A1"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3B348F"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B85"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Pr="0033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7B36E8" w:rsidRPr="00330B85" w:rsidRDefault="007B36E8" w:rsidP="00A40B8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B8A" w:rsidRPr="008739B1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Отчетность «Об исполнении бюджета Советско</w:t>
      </w:r>
      <w:r w:rsidR="003B348F"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162884"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за 20</w:t>
      </w:r>
      <w:r w:rsidR="008739B1"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год» подготовлена финансовым управлением администрации </w:t>
      </w:r>
      <w:r w:rsidR="003B348F"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Советского городского округа СК</w:t>
      </w:r>
      <w:r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 с</w:t>
      </w:r>
      <w:r w:rsidR="008070FF"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БК РФ и </w:t>
      </w:r>
      <w:r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нормативными документами:</w:t>
      </w:r>
    </w:p>
    <w:p w:rsidR="00A40B8A" w:rsidRPr="008739B1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9B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 № 191н;</w:t>
      </w:r>
    </w:p>
    <w:p w:rsidR="00A40B8A" w:rsidRPr="004F204F" w:rsidRDefault="00A40B8A" w:rsidP="00346CF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20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      </w:t>
      </w:r>
      <w:hyperlink r:id="rId8" w:history="1">
        <w:r w:rsidRPr="004F204F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t>Приказом Минфина РФ от 1 декабря 2010 г. N 157н</w:t>
        </w:r>
        <w:r w:rsidRPr="004F204F">
          <w:rPr>
            <w:rFonts w:ascii="Times New Roman" w:eastAsia="Times New Roman" w:hAnsi="Times New Roman" w:cs="Times New Roman"/>
            <w:kern w:val="32"/>
            <w:sz w:val="28"/>
            <w:szCs w:val="28"/>
            <w:lang w:eastAsia="ru-RU"/>
          </w:rPr>
          <w:br/>
  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</w:p>
    <w:p w:rsidR="00A40B8A" w:rsidRPr="004F204F" w:rsidRDefault="00A40B8A" w:rsidP="00346CF0">
      <w:pPr>
        <w:shd w:val="clear" w:color="auto" w:fill="FFFFFF"/>
        <w:spacing w:after="199" w:line="240" w:lineRule="auto"/>
        <w:ind w:firstLine="49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Указаниями о порядке </w:t>
      </w:r>
      <w:proofErr w:type="gramStart"/>
      <w:r w:rsidR="00B20A5C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применения классификации операций сектора государственного управления</w:t>
      </w:r>
      <w:proofErr w:type="gramEnd"/>
      <w:r w:rsidR="00346CF0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29 </w:t>
      </w:r>
      <w:r w:rsidR="008C5090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346CF0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2017г. № </w:t>
      </w:r>
      <w:r w:rsidR="008C5090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>209-</w:t>
      </w:r>
      <w:r w:rsidR="00346CF0" w:rsidRPr="004F204F">
        <w:rPr>
          <w:rFonts w:ascii="Times New Roman" w:eastAsia="Times New Roman" w:hAnsi="Times New Roman" w:cs="Times New Roman"/>
          <w:sz w:val="28"/>
          <w:szCs w:val="24"/>
          <w:lang w:eastAsia="ru-RU"/>
        </w:rPr>
        <w:t>н»</w:t>
      </w:r>
    </w:p>
    <w:p w:rsidR="00A40B8A" w:rsidRPr="0003118A" w:rsidRDefault="00A40B8A" w:rsidP="00582B28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Совета Советского </w:t>
      </w:r>
      <w:r w:rsidR="002C5531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0311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80FF7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</w:t>
      </w:r>
      <w:r w:rsidR="0003118A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2020</w:t>
      </w: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03118A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413</w:t>
      </w: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бюджете Советского </w:t>
      </w:r>
      <w:r w:rsidR="002C5531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118A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на 2021</w:t>
      </w: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31247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1F00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период 202</w:t>
      </w:r>
      <w:r w:rsidR="0003118A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C5531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03118A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B348F"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="00B44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3118A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другими нормативными правовыми актами.</w:t>
      </w:r>
    </w:p>
    <w:p w:rsidR="00A40B8A" w:rsidRPr="003849BA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Годовой отчет об исполнении бюджета Советско</w:t>
      </w:r>
      <w:r w:rsidR="003B348F"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AB556D"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r w:rsidR="00CD31B7"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B556D"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849BA"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руга за 2021</w:t>
      </w:r>
      <w:r w:rsidRPr="00384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составлен на основе данных бухгалтерских отчетов главных распорядителей и отчетов органов, исполняющих бюджет.</w:t>
      </w:r>
    </w:p>
    <w:p w:rsidR="00A40B8A" w:rsidRPr="00AB29F7" w:rsidRDefault="00831247" w:rsidP="0083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0B8A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факта  достоверности представленного отче</w:t>
      </w:r>
      <w:r w:rsidR="0017793C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 </w:t>
      </w:r>
      <w:r w:rsidR="00AB29F7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за 2021</w:t>
      </w:r>
      <w:r w:rsidR="0017793C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сверка</w:t>
      </w:r>
      <w:r w:rsidR="009E35C9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Отчета </w:t>
      </w:r>
      <w:r w:rsidR="0017793C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 бюджетной отчетности</w:t>
      </w:r>
      <w:r w:rsidR="009E35C9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</w:t>
      </w:r>
      <w:r w:rsidR="00CD31B7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доходных источников бюджета СГО</w:t>
      </w:r>
      <w:r w:rsidR="0017793C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E35C9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</w:t>
      </w:r>
      <w:r w:rsidR="0017793C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</w:t>
      </w:r>
      <w:r w:rsidR="009E35C9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бюджетных средств.</w:t>
      </w:r>
      <w:r w:rsidR="00A40B8A" w:rsidRPr="00AB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3743" w:rsidRPr="00FC0D1A" w:rsidRDefault="006D3743" w:rsidP="008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сопоставлени</w:t>
      </w:r>
      <w:r w:rsidR="00073D04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данных Отчета с данными отчетов главных администраторов доходов бюджета</w:t>
      </w:r>
      <w:r w:rsidR="008070FF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</w:t>
      </w:r>
      <w:r w:rsidR="00406F16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070FF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исполнения налоговых и неналоговых доходов, а также  безвозмездных поступлений   расхождений не выявлено.</w:t>
      </w:r>
      <w:r w:rsidR="00073D04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3D04" w:rsidRPr="00D2693A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сопоставления данных отчетов главных распорядителей бюджетных средств и сводного отчета финансового управления АС</w:t>
      </w:r>
      <w:r w:rsidR="00610FC0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73D04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610FC0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расходов бюджета СГО</w:t>
      </w:r>
      <w:r w:rsidR="00073D04"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расхождений не выявлено.</w:t>
      </w:r>
    </w:p>
    <w:p w:rsidR="00A40B8A" w:rsidRPr="00D82025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бюджетной отчетности требованиям, предъявляемым Инструкцией, утвержденной приказом</w:t>
      </w:r>
      <w:r w:rsidRPr="00D82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Минфина РФ от 28.12.2010г. № 191н </w:t>
      </w:r>
      <w:r w:rsidR="005118E9" w:rsidRPr="00D82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202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показал, что при заполнении форм отчета об исполнении бюджета соблюдены все требования.</w:t>
      </w:r>
    </w:p>
    <w:p w:rsidR="00A40B8A" w:rsidRPr="00207D11" w:rsidRDefault="00A40B8A" w:rsidP="006E1921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Основой бюджетной отчетности является баланс исполнения  б</w:t>
      </w:r>
      <w:r w:rsidR="006E1921"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юджета Советского </w:t>
      </w:r>
      <w:r w:rsidR="00E739A0"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r w:rsidR="00207D11"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за 2021</w:t>
      </w:r>
      <w:r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103"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и балансы исполнения бюджетов</w:t>
      </w:r>
      <w:r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главных распорядителе</w:t>
      </w:r>
      <w:r w:rsidR="006E1921"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>й (распорядителей)</w:t>
      </w:r>
      <w:r w:rsidRPr="00207D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средств, содержащие данные о стоимости активов и обязательств и финансовом результате. </w:t>
      </w:r>
    </w:p>
    <w:p w:rsidR="00A40B8A" w:rsidRPr="00E94B54" w:rsidRDefault="00A40B8A" w:rsidP="006E1921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 исполнения  бюджета Советского</w:t>
      </w:r>
      <w:r w:rsidR="00831247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F50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 на основе представленных отчетов главных распорядителей в соответствии</w:t>
      </w:r>
      <w:r w:rsidR="006E1921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требованиями Инструкции 191 н</w:t>
      </w:r>
      <w:r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>. Бала</w:t>
      </w:r>
      <w:r w:rsidR="00443760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 исполнения </w:t>
      </w:r>
      <w:r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Советского</w:t>
      </w:r>
      <w:r w:rsidR="00704103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F50"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E94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(ф.0503120) не имеет искажений, влияющих на его достоверность. </w:t>
      </w:r>
    </w:p>
    <w:p w:rsidR="00A40B8A" w:rsidRPr="00697841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7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Справка по заключению счетов бюджетного учета (ф.503110) к балансу исполнения консолидированного бюджета Советского </w:t>
      </w:r>
      <w:r w:rsidR="000F7BAD" w:rsidRPr="0069784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Pr="00697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составлена в соответствии с требованиями, установленными инструкцией, утвержденной приказом Минфина  № 191н от 28.12.2010г. В справке  отражены номера счетов бюджетного учета:</w:t>
      </w:r>
    </w:p>
    <w:p w:rsidR="00A40B8A" w:rsidRPr="00A312B5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2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040110000 – по группе, подгруппе классификации доходов и источников финансирования дефицитов бюджетов, статье экономической классификации доходов;</w:t>
      </w:r>
    </w:p>
    <w:p w:rsidR="00A40B8A" w:rsidRPr="00A312B5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2B5">
        <w:rPr>
          <w:rFonts w:ascii="Times New Roman" w:eastAsia="Times New Roman" w:hAnsi="Times New Roman" w:cs="Times New Roman"/>
          <w:sz w:val="28"/>
          <w:szCs w:val="24"/>
          <w:lang w:eastAsia="ru-RU"/>
        </w:rPr>
        <w:t>040120000 – по разделу, подразделу функциональной классификации расходов  бюджетов Российской Федерации.</w:t>
      </w:r>
    </w:p>
    <w:p w:rsidR="00A40B8A" w:rsidRPr="00450462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финансовых результатах деятельности (ф.0503121) включает в себя показатели доходов и расходов и финансового результата в разрезе кодов классификации операций сектора государственного управления (КОСГУ). Отчет состоит из двух частей. В первой части отражен состав доходов и расходов, сформированных в бюджетном учете в течение отчетного периода по кодам КОСГУ. Во второй части формы отчета о финансовых результатах деятельности отражаются обороты по счетам бюджетного учета в разрезе КОСГУ по операциям с активами и обязательствами. Они прямо связаны с показателями баланса исполнения  бюджета и балансов главных распорядителей и получателей. Искажений и нарушений в порядке составления данной формы не установлено.</w:t>
      </w:r>
    </w:p>
    <w:p w:rsidR="00A40B8A" w:rsidRPr="00450462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 (ф. 0503160)  составлена в соответствии с требованиями Инструкции, утвержденной приказом Минфина РФ № 1</w:t>
      </w:r>
      <w:r w:rsidR="006E1921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91н от 28.12.2010г.,</w:t>
      </w:r>
      <w:r w:rsidR="00443760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21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включает</w:t>
      </w:r>
      <w:r w:rsidR="00704103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21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04103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21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себя</w:t>
      </w:r>
      <w:r w:rsidR="00704103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21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необходимые формы и таблицы.</w:t>
      </w:r>
      <w:r w:rsidR="006E4F1D" w:rsidRPr="00450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40B8A" w:rsidRPr="00450462" w:rsidRDefault="00A40B8A" w:rsidP="00A6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D37" w:rsidRPr="00450462" w:rsidRDefault="00A71D37" w:rsidP="00A6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B8A" w:rsidRPr="00931BBF" w:rsidRDefault="00A40B8A" w:rsidP="00A4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исполнения доходной части бюджета Советского </w:t>
      </w:r>
      <w:r w:rsidR="00E14295" w:rsidRPr="0093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93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0B8A" w:rsidRPr="00931BBF" w:rsidRDefault="008074C0" w:rsidP="00A4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течение 2021</w:t>
      </w:r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доходную часть местного бюджета  были внес</w:t>
      </w:r>
      <w:r w:rsidR="0099336B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ены изменения на сумму </w:t>
      </w:r>
      <w:r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160138,30</w:t>
      </w:r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="00A40B8A" w:rsidRPr="0093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сторону увеличения.</w:t>
      </w:r>
    </w:p>
    <w:p w:rsidR="00A40B8A" w:rsidRPr="00931BBF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6E07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уто</w:t>
      </w:r>
      <w:r w:rsidR="0099336B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чненном плане в сумме </w:t>
      </w:r>
      <w:r w:rsidR="008074C0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2247374,42</w:t>
      </w:r>
      <w:r w:rsidRPr="00931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861D11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доходам</w:t>
      </w:r>
      <w:r w:rsidR="008074C0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D11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составило </w:t>
      </w:r>
      <w:r w:rsidR="0099336B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74C0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2279296,11</w:t>
      </w:r>
      <w:r w:rsidR="002C7945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38E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3138E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="00F3138E" w:rsidRPr="0093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138E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31BBF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101,42</w:t>
      </w:r>
      <w:r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75BB6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отметить, что</w:t>
      </w:r>
      <w:r w:rsidR="00156854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поступившие в бюджет округа </w:t>
      </w:r>
      <w:r w:rsidR="00875BB6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1BBF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56854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75BB6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31BBF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2020</w:t>
      </w:r>
      <w:r w:rsidR="00156854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 целом больше на </w:t>
      </w:r>
      <w:r w:rsidR="00931BBF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82546,15</w:t>
      </w:r>
      <w:r w:rsidR="00156854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B500A">
        <w:rPr>
          <w:rFonts w:ascii="Times New Roman" w:eastAsia="Times New Roman" w:hAnsi="Times New Roman" w:cs="Times New Roman"/>
          <w:sz w:val="28"/>
          <w:szCs w:val="28"/>
          <w:lang w:eastAsia="ru-RU"/>
        </w:rPr>
        <w:t>3,75</w:t>
      </w:r>
      <w:r w:rsidR="00156854" w:rsidRPr="00931BB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0B8A" w:rsidRPr="006F6FC9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стру</w:t>
      </w:r>
      <w:r w:rsidR="00107F05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ктуре доходная часть бюджета СГО</w:t>
      </w:r>
      <w:r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DB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F06E07" w:rsidRPr="006F6FC9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6E07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3C4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источников </w:t>
      </w:r>
      <w:r w:rsidR="006F6FC9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20,36</w:t>
      </w:r>
      <w:r w:rsidR="00F06E07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6F6FC9" w:rsidRDefault="00C40274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40B8A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</w:t>
      </w:r>
      <w:r w:rsidR="006E4F1D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06E07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</w:t>
      </w:r>
      <w:r w:rsidR="003D5DBA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РФ  на </w:t>
      </w:r>
      <w:r w:rsidR="006F6FC9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79,64</w:t>
      </w:r>
      <w:r w:rsidR="00BD20BF" w:rsidRPr="006F6FC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40B8A" w:rsidRPr="00FB7547" w:rsidRDefault="00A40B8A" w:rsidP="00A40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отметить, что решением Совета Советско</w:t>
      </w:r>
      <w:r w:rsidR="00FC2144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402FBD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 </w:t>
      </w:r>
      <w:r w:rsidR="009B21D0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</w:t>
      </w:r>
      <w:r w:rsidR="00FB7547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.12.20г. № 413</w:t>
      </w:r>
      <w:r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бюджете Советского </w:t>
      </w:r>
      <w:r w:rsidR="008F2382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</w:t>
      </w:r>
      <w:r w:rsidR="009B21D0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FB7547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га  Ставропольского края на 2021</w:t>
      </w:r>
      <w:r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F2382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период</w:t>
      </w:r>
      <w:r w:rsidR="00402FBD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2382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B7547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8F2382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FB7547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61D11"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FB7547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не предусмотрено предоставление налоговых кредитов, отсрочек, рассрочек по уплате налогов и сборов в местный бюджет</w:t>
      </w:r>
      <w:r w:rsidRPr="00FB7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37" w:rsidRPr="00D2693A" w:rsidRDefault="00A40B8A" w:rsidP="0032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исполнение  отдельных налоговых и неналоговых доходов, необходимо отметить, что исполнение </w:t>
      </w:r>
      <w:r w:rsidRPr="0007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</w:t>
      </w:r>
      <w:r w:rsidR="00FC2144" w:rsidRPr="0007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доходы физических лиц</w:t>
      </w:r>
      <w:r w:rsidR="00FC2144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968A8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составило 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110,86</w:t>
      </w:r>
      <w:r w:rsidR="00354834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06E07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уточненному плану, в суммарном </w:t>
      </w:r>
      <w:r w:rsidR="00B25A6B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выражении было собрано </w:t>
      </w: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198517,46</w:t>
      </w:r>
      <w:r w:rsidR="007C3DC8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77E63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16,79</w:t>
      </w:r>
      <w:r w:rsidR="00D75AA1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C6F0F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02A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2020</w:t>
      </w:r>
      <w:r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77E63" w:rsidRPr="0075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B8A" w:rsidRPr="007860DF" w:rsidRDefault="00A71D37" w:rsidP="00A71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 w:rsidR="00955EA8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5ACB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бюджет СГО</w:t>
      </w:r>
      <w:r w:rsidR="00855988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 </w:t>
      </w:r>
      <w:r w:rsidR="007860DF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25971,74</w:t>
      </w:r>
      <w:r w:rsidR="00855988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988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755A85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55A85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55A85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55A85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составило </w:t>
      </w:r>
      <w:r w:rsidR="007860DF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99,97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855988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уточненному </w:t>
      </w:r>
      <w:r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плану.</w:t>
      </w:r>
      <w:r w:rsidR="00A40B8A" w:rsidRPr="0078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B67" w:rsidRDefault="00A40B8A" w:rsidP="00A04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Налоги </w:t>
      </w:r>
      <w:r w:rsidR="008B24D4" w:rsidRPr="00483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3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совокупный доход</w:t>
      </w:r>
      <w:r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уточненн</w:t>
      </w:r>
      <w:r w:rsidR="00FC2144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плановом назначении в </w:t>
      </w:r>
      <w:r w:rsidR="00BF390C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 </w:t>
      </w:r>
      <w:r w:rsidR="007D322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35994,11</w:t>
      </w:r>
      <w:r w:rsidR="00930ABF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90C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322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121,92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F390C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22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43882,70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6231C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85598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б., </w:t>
      </w:r>
      <w:r w:rsidR="006820B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7D322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54,</w:t>
      </w:r>
      <w:r w:rsidR="00A51D2F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820B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D322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уточненных показателей 2020</w:t>
      </w:r>
      <w:r w:rsidR="006820B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D506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 налогов на совокупный доход 2021 года увеличивается в основном за счет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собираемости 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единому сельскохозяйственному налогу </w:t>
      </w:r>
      <w:r w:rsidR="00B175AF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21460,84 тыс. руб., что на 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8536,54 тыс. руб. или 66,05%</w:t>
      </w:r>
      <w:r w:rsidR="00D506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 2020 года. Т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увеличение дохода отмечается и по налогу</w:t>
      </w:r>
      <w:r w:rsidR="00D65C54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012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взимаемому в связи с применением патентной системы налогообложения на сумму 6606,41 тыс. руб.</w:t>
      </w:r>
      <w:r w:rsidR="00A76F7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в 10,8 раза </w:t>
      </w:r>
      <w:r w:rsidR="00E3636C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7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увеличение собираемости данного вида налога</w:t>
      </w:r>
      <w:r w:rsidR="00B175AF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A76F78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26B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67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рост дан</w:t>
      </w:r>
      <w:r w:rsidR="00FA0A51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4B67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вида дохода связан с тем</w:t>
      </w:r>
      <w:proofErr w:type="gramStart"/>
      <w:r w:rsidR="00A04B67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4B67" w:rsidRPr="0048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1 января 2021 года отменяется налоговый режим в виде ЕНВД и вменен налог, взимаемый в связи с применением патентной системы налогообложения.</w:t>
      </w:r>
      <w:r w:rsidR="00A0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D37" w:rsidRPr="00A97ACB" w:rsidRDefault="00A40B8A" w:rsidP="004F4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 поступления </w:t>
      </w:r>
      <w:r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</w:t>
      </w:r>
      <w:r w:rsidR="009709A2"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71D37"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755A85"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венной пошлины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E5D4E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F0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6669,60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E62D3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или  </w:t>
      </w:r>
      <w:r w:rsidR="00A97ACB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126,27</w:t>
      </w:r>
      <w:r w:rsidR="00A71D37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</w:t>
      </w:r>
      <w:r w:rsidR="00A71D37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</w:t>
      </w:r>
      <w:r w:rsidR="009709A2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F0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</w:t>
      </w:r>
      <w:r w:rsidR="003B61D9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бираемость данного вида дохода увеличилась на </w:t>
      </w:r>
      <w:r w:rsidR="008126F0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755A85" w:rsidRPr="00A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40B8A" w:rsidRPr="00D2693A" w:rsidRDefault="00A71D37" w:rsidP="008E5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911CD4" w:rsidRPr="006C2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</w:t>
      </w:r>
      <w:r w:rsidR="00A40B8A" w:rsidRPr="006C2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использования  имущества,</w:t>
      </w:r>
      <w:r w:rsidR="00A40B8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государственной и муниципальной собственности за отч</w:t>
      </w:r>
      <w:r w:rsidR="006F65C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перио</w:t>
      </w:r>
      <w:r w:rsidR="003C0B0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исполнены на </w:t>
      </w:r>
      <w:r w:rsidR="00B80C28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104,42</w:t>
      </w:r>
      <w:r w:rsidR="00755A8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к уточненному показателю, </w:t>
      </w:r>
      <w:r w:rsidR="00A40B8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суммарн</w:t>
      </w:r>
      <w:r w:rsidR="006514D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выражении </w:t>
      </w:r>
      <w:r w:rsidR="00DC7080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</w:t>
      </w:r>
      <w:r w:rsidR="00755A8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28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55970,92</w:t>
      </w:r>
      <w:r w:rsidR="00755A8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8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8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C0B0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80C28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80,73</w:t>
      </w:r>
      <w:r w:rsidR="0095251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80C28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55A8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</w:t>
      </w:r>
      <w:r w:rsidR="00B80C28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55A85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40B8A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поступлений 2021 года в сравнении  с аналогичным периодом прошлого периода 2020 года</w:t>
      </w:r>
      <w:r w:rsidR="0008389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9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08389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proofErr w:type="gramEnd"/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CC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получаемым в виде арендной платы за земельные участки, государственная собственность на которые не разграничена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4CC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средства от продажи права на заключение договоров аренды указанных земельных участков, где собираемость дохода выросла с 27968,21 тыс. руб. – показатель 2020 года до 48914,35 тыс. </w:t>
      </w:r>
      <w:r w:rsidR="00932B1F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014CC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2021 года, т.е. на 74,89%. 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4CC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от сдачи в аренду </w:t>
      </w:r>
      <w:r w:rsidR="0008389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CB9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составляющего государственную </w:t>
      </w:r>
      <w:r w:rsidR="0008389E" w:rsidRPr="006C2BC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(муниципальную) казану (за исключением земельных участков) на 39,5%.</w:t>
      </w:r>
      <w:r w:rsidR="00A40B8A" w:rsidRPr="00B8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528A" w:rsidRPr="00E8015E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 от оказания платных услуг</w:t>
      </w:r>
      <w:r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средств </w:t>
      </w:r>
      <w:r w:rsidR="00B92FF0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городских округов</w:t>
      </w:r>
      <w:r w:rsidR="008E5D4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</w:t>
      </w:r>
      <w:r w:rsidR="00730D42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мпенсации затрат бюджета  в 2020</w:t>
      </w:r>
      <w:r w:rsidR="00104A8A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составили </w:t>
      </w:r>
      <w:r w:rsidR="00CF50DD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85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43067,74</w:t>
      </w:r>
      <w:r w:rsidR="00F321F7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04A8A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EBD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104,31</w:t>
      </w:r>
      <w:r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показателю). Сумма поступлений </w:t>
      </w:r>
      <w:r w:rsidR="00AF528A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дохода</w:t>
      </w:r>
      <w:r w:rsidR="00EA012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EA012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2020</w:t>
      </w:r>
      <w:r w:rsidR="00E8015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806341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15,96</w:t>
      </w:r>
      <w:r w:rsidR="00806341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5929,04 тыс. руб., что в суммарном выражении</w:t>
      </w:r>
      <w:r w:rsidR="00E8015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2019 года, </w:t>
      </w:r>
      <w:r w:rsidR="00B14594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составляло 37138,70 тыс. руб</w:t>
      </w:r>
      <w:r w:rsidR="00AF528A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B8A" w:rsidRPr="00D2693A" w:rsidRDefault="00A40B8A" w:rsidP="00A40B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</w:t>
      </w:r>
      <w:r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возмещения ущерба за от</w:t>
      </w:r>
      <w:r w:rsidR="0035063E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C1338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етный период исполнены  на </w:t>
      </w:r>
      <w:r w:rsidR="009D6B01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157,55</w:t>
      </w:r>
      <w:r w:rsidR="00EA0124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показателю, что  в суммар</w:t>
      </w:r>
      <w:r w:rsidR="00EA0124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 выражении соста</w:t>
      </w:r>
      <w:r w:rsidR="00104A8A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 </w:t>
      </w:r>
      <w:r w:rsidR="009D6B01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4112,97</w:t>
      </w:r>
      <w:r w:rsidR="00DC1338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04A8A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38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</w:t>
      </w:r>
      <w:r w:rsidR="00806341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B01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87,95</w:t>
      </w:r>
      <w:r w:rsidR="00104A8A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D6B01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1924,66 тыс. руб. выше показателя 2020</w:t>
      </w:r>
      <w:r w:rsidR="00D91890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6228" w:rsidRPr="009D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B8A" w:rsidRPr="006417C9" w:rsidRDefault="006417C9" w:rsidP="007154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за 2021</w:t>
      </w:r>
      <w:r w:rsidR="00D91890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A97B8E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СГО</w:t>
      </w:r>
      <w:r w:rsidR="00D91890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</w:t>
      </w:r>
      <w:r w:rsidR="00D91890"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  <w:r w:rsidR="00D91890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104A8A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>2919,74</w:t>
      </w:r>
      <w:r w:rsidR="00452BFD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90" w:rsidRPr="006417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40B8A" w:rsidRPr="00FA34DA" w:rsidRDefault="00A40B8A" w:rsidP="00AD1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структуре собственных и</w:t>
      </w:r>
      <w:r w:rsidR="0035063E"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сточников доходов, то</w:t>
      </w:r>
      <w:r w:rsidR="00FA34DA"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по сравнению с 2020</w:t>
      </w:r>
      <w:r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она практически не изменилась. Основными источниками доходов  являются НДФЛ,  налоги на совокупный доход, доходы от использования  имущества, н</w:t>
      </w:r>
      <w:r w:rsidR="0035063E"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 в </w:t>
      </w:r>
      <w:r w:rsidRPr="00FA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</w:t>
      </w:r>
    </w:p>
    <w:p w:rsidR="00D91890" w:rsidRPr="001A7AF8" w:rsidRDefault="004939C0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</w:t>
      </w:r>
      <w:r w:rsidR="00A40B8A" w:rsidRPr="00D52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Безвозмездные  поступления </w:t>
      </w:r>
      <w:r w:rsidR="00A40B8A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</w:t>
      </w:r>
      <w:r w:rsidR="00B910D2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="001A7AF8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РФ исполнены в 2021</w:t>
      </w:r>
      <w:r w:rsidR="00B20D1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на </w:t>
      </w:r>
      <w:r w:rsidR="001A7AF8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107,53</w:t>
      </w:r>
      <w:r w:rsidR="005A5DA3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8A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B20D1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DA3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первоначальному плану и на </w:t>
      </w:r>
      <w:r w:rsidR="00B910D2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7AF8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99,48</w:t>
      </w:r>
      <w:r w:rsidR="00A40B8A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</w:t>
      </w:r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плану, что в суммар</w:t>
      </w:r>
      <w:r w:rsidR="00CF50DD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A5DA3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выражении составило   </w:t>
      </w:r>
      <w:r w:rsidR="001A7AF8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1815242,76</w:t>
      </w:r>
      <w:r w:rsidR="00B910D2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91890" w:rsidRPr="001A7AF8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:rsidR="00D91890" w:rsidRPr="00A35246" w:rsidRDefault="00D91890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дотации – в сумме </w:t>
      </w:r>
      <w:r w:rsidR="00A35246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518965,00</w:t>
      </w:r>
      <w:r w:rsidR="009D3032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DA3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A5DA3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A5DA3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A5DA3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D65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032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 к уточненному показателю</w:t>
      </w:r>
      <w:r w:rsidR="000D6A3E" w:rsidRPr="00A35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A67" w:rsidRPr="00710366" w:rsidRDefault="005C27FB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субсиди</w:t>
      </w:r>
      <w:proofErr w:type="gramStart"/>
      <w:r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61CDF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DF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000,18 </w:t>
      </w:r>
      <w:r w:rsidR="005A5DA3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90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E544B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</w:t>
      </w:r>
      <w:r w:rsidR="001F760D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1,6 раза</w:t>
      </w:r>
      <w:r w:rsidR="005A5DA3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A2B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5A5DA3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уровня </w:t>
      </w:r>
      <w:r w:rsidR="001F760D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61A67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F760D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(217074,20 тыс. руб.)</w:t>
      </w:r>
      <w:r w:rsidR="00C61A67" w:rsidRP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890" w:rsidRDefault="008B5F28" w:rsidP="008B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83C4C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в сумме </w:t>
      </w:r>
      <w:r w:rsidR="00A579A3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1F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1 190 860,42 </w:t>
      </w:r>
      <w:proofErr w:type="spellStart"/>
      <w:r w:rsidR="00D91890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91890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91890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91890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946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C6B1F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13,83</w:t>
      </w:r>
      <w:r w:rsidR="002C6946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C6B1F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          144 696,29 тыс. руб.</w:t>
      </w:r>
      <w:r w:rsidR="002C6946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BC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C6B1F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2020</w:t>
      </w:r>
      <w:r w:rsidR="00C61A67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6C64" w:rsidRPr="003C6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1E0" w:rsidRPr="003C6B1F" w:rsidRDefault="00C278C0" w:rsidP="008B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иные межбюджетные трансферты – в сумме 33641,36 тыс. руб.</w:t>
      </w:r>
      <w:r w:rsidR="009E4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11994,58 тыс. руб. больше уровня 2020 года.</w:t>
      </w:r>
    </w:p>
    <w:p w:rsidR="00AD15AE" w:rsidRPr="00572E0C" w:rsidRDefault="00042A29" w:rsidP="0004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1890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</w:t>
      </w:r>
      <w:r w:rsidR="005E52EB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озмездные поступления –</w:t>
      </w:r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686,81 тыс. руб</w:t>
      </w:r>
      <w:r w:rsidR="00D91890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D01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раза ниже  2020</w:t>
      </w:r>
      <w:r w:rsidR="00525D01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(3739,23 </w:t>
      </w:r>
      <w:proofErr w:type="spellStart"/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72E0C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5D01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D39" w:rsidRPr="0057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63B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906EA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учитывать и возврат остатков субсидий, субвенций и</w:t>
      </w:r>
      <w:r w:rsidR="00E34960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  <w:r w:rsidR="008906EA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960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53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целевое назначение,</w:t>
      </w:r>
      <w:r w:rsidR="00EC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 из бюджета</w:t>
      </w:r>
      <w:r w:rsidR="008906EA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906EA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составили </w:t>
      </w:r>
      <w:r w:rsidR="00DE3953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EA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>10 911,00</w:t>
      </w:r>
      <w:r w:rsidR="00DE3953" w:rsidRPr="0085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E3953" w:rsidRDefault="00DE3953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53" w:rsidRPr="00DE3953" w:rsidRDefault="00DE3953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B8A" w:rsidRPr="008205ED" w:rsidRDefault="00A40B8A" w:rsidP="00902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Pr="0082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расходной части бюджета.</w:t>
      </w:r>
    </w:p>
    <w:p w:rsidR="00A93122" w:rsidRPr="008205ED" w:rsidRDefault="00A93122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021" w:rsidRPr="008205ED" w:rsidRDefault="00EF2021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Бюджетная роспись расходов с учетом изменений увеличилась по отношению к перво</w:t>
      </w:r>
      <w:r w:rsidR="007F2AD8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на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308309,03</w:t>
      </w:r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021" w:rsidRPr="008205ED" w:rsidRDefault="00EF2021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уточ</w:t>
      </w:r>
      <w:r w:rsidR="00C61A6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ненном плане  в сумме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0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336,96</w:t>
      </w:r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r w:rsidR="007F2AD8"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расходам составило </w:t>
      </w:r>
      <w:r w:rsidR="008205ED"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205ED"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</w:t>
      </w:r>
      <w:r w:rsidR="000D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5ED"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655,15</w:t>
      </w:r>
      <w:r w:rsidR="007F4F83" w:rsidRPr="0082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4F83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97,17</w:t>
      </w:r>
      <w:r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C5758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2021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</w:t>
      </w:r>
      <w:r w:rsidR="00C02488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02488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B9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0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583,73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205ED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13,36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22EB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E27" w:rsidRPr="008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B8A" w:rsidRPr="00C20843" w:rsidRDefault="00AD0DB6" w:rsidP="00AD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0B8A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Советск</w:t>
      </w:r>
      <w:r w:rsidR="007F2AD8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11D1E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 20</w:t>
      </w:r>
      <w:r w:rsidR="007508AB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0B8A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выглядит следующим  образом: наибольший удельный вес в ней приходит</w:t>
      </w:r>
      <w:r w:rsidR="008A6006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0FD8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отрасль обра</w:t>
      </w:r>
      <w:r w:rsidR="00FB34C4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– </w:t>
      </w:r>
      <w:r w:rsidR="007508AB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40,00</w:t>
      </w:r>
      <w:r w:rsidR="00C71658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40B8A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социальная политика</w:t>
      </w:r>
      <w:r w:rsidR="00FB34C4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08AB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34,11</w:t>
      </w:r>
      <w:r w:rsidR="00FB34C4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1A81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34C4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D8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B34C4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бщегосударственные вопросы- </w:t>
      </w:r>
      <w:r w:rsidR="007508AB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8,98</w:t>
      </w:r>
      <w:r w:rsidR="00830FD8" w:rsidRPr="007508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287FC6"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0D66" w:rsidRPr="00C44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– 5,76 %;</w:t>
      </w:r>
      <w:r w:rsidR="00260250" w:rsidRPr="002602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0250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-4,57%; </w:t>
      </w:r>
      <w:r w:rsidR="000B0D66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1ED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260250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7246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50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>3,94</w:t>
      </w:r>
      <w:r w:rsidR="0097408E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BB048E" w:rsidRPr="002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8E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 w:rsidR="0097408E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7408E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хозяйство-</w:t>
      </w:r>
      <w:r w:rsidR="00532F81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43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>2,47</w:t>
      </w:r>
      <w:r w:rsidR="00BB048E" w:rsidRPr="00C208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1627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национальная безопасность- 0,18%.</w:t>
      </w:r>
    </w:p>
    <w:p w:rsidR="00A40B8A" w:rsidRPr="00846C64" w:rsidRDefault="003D253F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A40B8A"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0B8A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расходных статей бюджета Советско</w:t>
      </w:r>
      <w:r w:rsidR="00FB34C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 2021</w:t>
      </w:r>
      <w:r w:rsidR="00A40B8A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выглядит следующим образом:</w:t>
      </w:r>
    </w:p>
    <w:p w:rsidR="00A40B8A" w:rsidRPr="00846C64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D22197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8A6006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FB34C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вопросы-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94,1%</w:t>
      </w:r>
    </w:p>
    <w:p w:rsidR="00A40B8A" w:rsidRPr="00846C64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национальная безопасность и пр</w:t>
      </w:r>
      <w:r w:rsidR="008A6006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 w:rsidR="00FB34C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охранительная деятельность-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99,34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846C64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2197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34C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экономика –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93,66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37078" w:rsidRPr="00846C64" w:rsidRDefault="00E37078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жилищно-коммунальное хозяйство –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84,41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846C64" w:rsidRDefault="00670B22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образование – 9</w:t>
      </w:r>
      <w:r w:rsidR="0072561E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7078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40B8A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846C64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7078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культура, кинематография</w:t>
      </w:r>
      <w:r w:rsidR="00FB34C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95,96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846C64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1658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6C81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социальная политика –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100,16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F6C81" w:rsidRDefault="00DF6C81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физическая культура и спорт – </w:t>
      </w:r>
      <w:r w:rsidR="00846C64"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89,97</w:t>
      </w:r>
      <w:r w:rsidRPr="00846C6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40B8A" w:rsidRPr="00CD4D13" w:rsidRDefault="0096519C" w:rsidP="0096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22B5F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8A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бюджета осуществлялось в соответствии с требованиями ст. 69,70, 72 БК РФ.</w:t>
      </w:r>
    </w:p>
    <w:p w:rsidR="001B6C71" w:rsidRDefault="00222B5F" w:rsidP="001B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13">
        <w:rPr>
          <w:rFonts w:ascii="Times New Roman" w:hAnsi="Times New Roman" w:cs="Times New Roman"/>
          <w:sz w:val="28"/>
          <w:szCs w:val="28"/>
        </w:rPr>
        <w:t xml:space="preserve">       </w:t>
      </w:r>
      <w:r w:rsidR="001C6029" w:rsidRPr="00CD4D13">
        <w:rPr>
          <w:rFonts w:ascii="Times New Roman" w:hAnsi="Times New Roman" w:cs="Times New Roman"/>
          <w:sz w:val="28"/>
          <w:szCs w:val="28"/>
        </w:rPr>
        <w:t xml:space="preserve">В результате проверки соблюдения  нормативов  расходов на содержание органов местного самоуправления  Советского </w:t>
      </w:r>
      <w:r w:rsidR="002750A5" w:rsidRPr="00CD4D1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6029" w:rsidRPr="00CD4D13">
        <w:rPr>
          <w:rFonts w:ascii="Times New Roman" w:hAnsi="Times New Roman" w:cs="Times New Roman"/>
          <w:sz w:val="28"/>
          <w:szCs w:val="28"/>
        </w:rPr>
        <w:t xml:space="preserve"> СК  установлено, что фактические расходы на содержание органо</w:t>
      </w:r>
      <w:r w:rsidR="00F40885" w:rsidRPr="00CD4D13">
        <w:rPr>
          <w:rFonts w:ascii="Times New Roman" w:hAnsi="Times New Roman" w:cs="Times New Roman"/>
          <w:sz w:val="28"/>
          <w:szCs w:val="28"/>
        </w:rPr>
        <w:t xml:space="preserve">в местного </w:t>
      </w:r>
      <w:r w:rsidR="00CD4D13" w:rsidRPr="00CD4D13">
        <w:rPr>
          <w:rFonts w:ascii="Times New Roman" w:hAnsi="Times New Roman" w:cs="Times New Roman"/>
          <w:sz w:val="28"/>
          <w:szCs w:val="28"/>
        </w:rPr>
        <w:t>самоуправления в 2021</w:t>
      </w:r>
      <w:r w:rsidR="001C6029" w:rsidRPr="00CD4D13">
        <w:rPr>
          <w:rFonts w:ascii="Times New Roman" w:hAnsi="Times New Roman" w:cs="Times New Roman"/>
          <w:sz w:val="28"/>
          <w:szCs w:val="28"/>
        </w:rPr>
        <w:t>г.</w:t>
      </w:r>
      <w:r w:rsidR="0015575E" w:rsidRPr="00CD4D13">
        <w:rPr>
          <w:rFonts w:ascii="Times New Roman" w:hAnsi="Times New Roman" w:cs="Times New Roman"/>
          <w:sz w:val="28"/>
          <w:szCs w:val="28"/>
        </w:rPr>
        <w:t xml:space="preserve"> </w:t>
      </w:r>
      <w:r w:rsidR="001C6029" w:rsidRPr="00CD4D13">
        <w:rPr>
          <w:rFonts w:ascii="Times New Roman" w:hAnsi="Times New Roman" w:cs="Times New Roman"/>
          <w:sz w:val="28"/>
          <w:szCs w:val="28"/>
        </w:rPr>
        <w:t>произведены в соответствии с нормативами на содержание органо</w:t>
      </w:r>
      <w:r w:rsidR="00CD4D13" w:rsidRPr="00CD4D13">
        <w:rPr>
          <w:rFonts w:ascii="Times New Roman" w:hAnsi="Times New Roman" w:cs="Times New Roman"/>
          <w:sz w:val="28"/>
          <w:szCs w:val="28"/>
        </w:rPr>
        <w:t>в местного самоуправления 2021</w:t>
      </w:r>
      <w:r w:rsidR="009372B1" w:rsidRPr="00CD4D13">
        <w:rPr>
          <w:rFonts w:ascii="Times New Roman" w:hAnsi="Times New Roman" w:cs="Times New Roman"/>
          <w:sz w:val="28"/>
          <w:szCs w:val="28"/>
        </w:rPr>
        <w:t xml:space="preserve"> </w:t>
      </w:r>
      <w:r w:rsidR="001C6029" w:rsidRPr="00CD4D13">
        <w:rPr>
          <w:rFonts w:ascii="Times New Roman" w:hAnsi="Times New Roman" w:cs="Times New Roman"/>
          <w:sz w:val="28"/>
          <w:szCs w:val="28"/>
        </w:rPr>
        <w:t>г.</w:t>
      </w:r>
      <w:r w:rsidR="00725E0F">
        <w:rPr>
          <w:rFonts w:ascii="Times New Roman" w:hAnsi="Times New Roman" w:cs="Times New Roman"/>
          <w:sz w:val="28"/>
          <w:szCs w:val="28"/>
        </w:rPr>
        <w:t xml:space="preserve"> и</w:t>
      </w:r>
      <w:r w:rsidR="009363E9">
        <w:rPr>
          <w:rFonts w:ascii="Times New Roman" w:hAnsi="Times New Roman" w:cs="Times New Roman"/>
          <w:sz w:val="28"/>
          <w:szCs w:val="28"/>
        </w:rPr>
        <w:t xml:space="preserve"> составили 14,53%</w:t>
      </w:r>
      <w:r w:rsidR="00CA6E8B">
        <w:rPr>
          <w:rFonts w:ascii="Times New Roman" w:hAnsi="Times New Roman" w:cs="Times New Roman"/>
          <w:sz w:val="28"/>
          <w:szCs w:val="28"/>
        </w:rPr>
        <w:t>,</w:t>
      </w:r>
      <w:r w:rsidR="006F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E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25E0F">
        <w:rPr>
          <w:rFonts w:ascii="Times New Roman" w:hAnsi="Times New Roman" w:cs="Times New Roman"/>
          <w:sz w:val="28"/>
          <w:szCs w:val="28"/>
        </w:rPr>
        <w:t xml:space="preserve"> утвержденном Правительством Ставропольского края 15,40%.</w:t>
      </w:r>
    </w:p>
    <w:p w:rsidR="0025065F" w:rsidRPr="0025065F" w:rsidRDefault="00EE4588" w:rsidP="00EE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="0025065F" w:rsidRPr="0025065F">
        <w:rPr>
          <w:rFonts w:ascii="Times New Roman" w:hAnsi="Times New Roman" w:cs="Times New Roman"/>
          <w:sz w:val="28"/>
          <w:szCs w:val="28"/>
        </w:rPr>
        <w:t>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округа за 2021 год, также были направлены и </w:t>
      </w:r>
      <w:r w:rsidR="0025065F" w:rsidRPr="0025065F">
        <w:rPr>
          <w:rFonts w:ascii="Times New Roman" w:hAnsi="Times New Roman" w:cs="Times New Roman"/>
          <w:sz w:val="28"/>
          <w:szCs w:val="28"/>
        </w:rPr>
        <w:t>на реализацию следующих национальных проектов:</w:t>
      </w:r>
    </w:p>
    <w:p w:rsidR="0025065F" w:rsidRPr="0025065F" w:rsidRDefault="0025065F" w:rsidP="0025065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  - 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>«Чистая страна»</w:t>
      </w:r>
    </w:p>
    <w:p w:rsidR="0025065F" w:rsidRPr="0025065F" w:rsidRDefault="0025065F" w:rsidP="00250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  - «Творческие люди»</w:t>
      </w:r>
    </w:p>
    <w:p w:rsidR="0025065F" w:rsidRPr="0025065F" w:rsidRDefault="0025065F" w:rsidP="00250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>- «Финансовая поддержка семей при рождении детей»</w:t>
      </w:r>
    </w:p>
    <w:p w:rsidR="0025065F" w:rsidRPr="0025065F" w:rsidRDefault="0025065F" w:rsidP="00250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>- «Успех каждого ребенка»</w:t>
      </w:r>
    </w:p>
    <w:p w:rsidR="0025065F" w:rsidRPr="0025065F" w:rsidRDefault="0025065F" w:rsidP="00250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>- «Современная школа»</w:t>
      </w:r>
    </w:p>
    <w:p w:rsidR="00752E57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регионального проекта </w:t>
      </w:r>
      <w:r w:rsidRPr="004533E2">
        <w:rPr>
          <w:rFonts w:ascii="Times New Roman" w:hAnsi="Times New Roman" w:cs="Times New Roman"/>
          <w:b/>
          <w:color w:val="000000"/>
          <w:sz w:val="28"/>
          <w:szCs w:val="28"/>
        </w:rPr>
        <w:t>«Чистая страна»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 выделены бюджетные ассигнования в сумме 311,26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>Кассовый расход произведен  на закупку контейнеров для раздельного накопления твердых коммунальных отходов</w:t>
      </w:r>
    </w:p>
    <w:p w:rsidR="0025065F" w:rsidRPr="0025065F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</w:t>
      </w:r>
      <w:r w:rsidRPr="004533E2">
        <w:rPr>
          <w:rFonts w:ascii="Times New Roman" w:hAnsi="Times New Roman" w:cs="Times New Roman"/>
          <w:b/>
          <w:sz w:val="28"/>
          <w:szCs w:val="28"/>
        </w:rPr>
        <w:t>«Творческие люди»</w:t>
      </w:r>
      <w:r w:rsidRPr="0025065F">
        <w:rPr>
          <w:rFonts w:ascii="Times New Roman" w:hAnsi="Times New Roman" w:cs="Times New Roman"/>
          <w:sz w:val="28"/>
          <w:szCs w:val="28"/>
        </w:rPr>
        <w:t xml:space="preserve"> выделены бюджетные ассигнования на государственную поддержку муниципальных учреждений культуры, находящихся в сельской местности в сумме 202,02 </w:t>
      </w:r>
      <w:proofErr w:type="spellStart"/>
      <w:r w:rsidRPr="002506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06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6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5065F">
        <w:rPr>
          <w:rFonts w:ascii="Times New Roman" w:hAnsi="Times New Roman" w:cs="Times New Roman"/>
          <w:sz w:val="28"/>
          <w:szCs w:val="28"/>
        </w:rPr>
        <w:t>.</w:t>
      </w:r>
      <w:r w:rsidR="0077693D">
        <w:rPr>
          <w:rFonts w:ascii="Times New Roman" w:hAnsi="Times New Roman" w:cs="Times New Roman"/>
          <w:sz w:val="28"/>
          <w:szCs w:val="28"/>
        </w:rPr>
        <w:t xml:space="preserve"> </w:t>
      </w:r>
      <w:r w:rsidRPr="0025065F">
        <w:rPr>
          <w:rFonts w:ascii="Times New Roman" w:hAnsi="Times New Roman" w:cs="Times New Roman"/>
          <w:sz w:val="28"/>
          <w:szCs w:val="28"/>
        </w:rPr>
        <w:t xml:space="preserve"> </w:t>
      </w:r>
      <w:r w:rsidR="0077693D">
        <w:rPr>
          <w:rFonts w:ascii="Times New Roman" w:hAnsi="Times New Roman" w:cs="Times New Roman"/>
          <w:sz w:val="28"/>
          <w:szCs w:val="28"/>
        </w:rPr>
        <w:t>Д</w:t>
      </w:r>
      <w:r w:rsidRPr="0025065F">
        <w:rPr>
          <w:rFonts w:ascii="Times New Roman" w:hAnsi="Times New Roman" w:cs="Times New Roman"/>
          <w:sz w:val="28"/>
          <w:szCs w:val="28"/>
        </w:rPr>
        <w:t>енежные средства израсходованы в полном объеме.</w:t>
      </w:r>
    </w:p>
    <w:p w:rsidR="0025065F" w:rsidRPr="0025065F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Pr="004533E2">
        <w:rPr>
          <w:rFonts w:ascii="Times New Roman" w:hAnsi="Times New Roman" w:cs="Times New Roman"/>
          <w:b/>
          <w:sz w:val="28"/>
          <w:szCs w:val="28"/>
        </w:rPr>
        <w:t>«Финансовая поддержка семей при рождении детей»</w:t>
      </w:r>
      <w:r w:rsidRPr="0025065F">
        <w:rPr>
          <w:rFonts w:ascii="Times New Roman" w:hAnsi="Times New Roman" w:cs="Times New Roman"/>
          <w:sz w:val="28"/>
          <w:szCs w:val="28"/>
        </w:rPr>
        <w:t xml:space="preserve"> включает в себя следующие мероприятия:</w:t>
      </w:r>
    </w:p>
    <w:p w:rsidR="0025065F" w:rsidRPr="0025065F" w:rsidRDefault="00C87E8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65F" w:rsidRPr="0025065F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в связи с рождением </w:t>
      </w:r>
      <w:r w:rsidR="00E55068"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  <w:proofErr w:type="gramStart"/>
      <w:r w:rsidR="00E55068">
        <w:rPr>
          <w:rFonts w:ascii="Times New Roman" w:hAnsi="Times New Roman" w:cs="Times New Roman"/>
          <w:sz w:val="28"/>
          <w:szCs w:val="28"/>
        </w:rPr>
        <w:t xml:space="preserve"> </w:t>
      </w:r>
      <w:r w:rsidR="0025065F" w:rsidRPr="00250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065F" w:rsidRPr="0025065F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E5506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065F" w:rsidRPr="0025065F">
        <w:rPr>
          <w:rFonts w:ascii="Times New Roman" w:hAnsi="Times New Roman" w:cs="Times New Roman"/>
          <w:sz w:val="28"/>
          <w:szCs w:val="28"/>
        </w:rPr>
        <w:t xml:space="preserve">- 41 219,81 </w:t>
      </w:r>
      <w:proofErr w:type="spellStart"/>
      <w:r w:rsidR="0025065F" w:rsidRPr="0025065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065F" w:rsidRPr="0025065F">
        <w:rPr>
          <w:rFonts w:ascii="Times New Roman" w:hAnsi="Times New Roman" w:cs="Times New Roman"/>
          <w:sz w:val="28"/>
          <w:szCs w:val="28"/>
        </w:rPr>
        <w:t>.;</w:t>
      </w:r>
    </w:p>
    <w:p w:rsidR="00B5749B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- ежемесячные денежные выплаты, назначенные  в случае рождения третьего ребенка или последующих детей, до достижения ребенком возраста трех лет в 2021 запланированы и израсходованы в размере </w:t>
      </w:r>
      <w:r w:rsidR="00751FB8">
        <w:rPr>
          <w:rFonts w:ascii="Times New Roman" w:hAnsi="Times New Roman" w:cs="Times New Roman"/>
          <w:sz w:val="28"/>
          <w:szCs w:val="28"/>
        </w:rPr>
        <w:t xml:space="preserve">- </w:t>
      </w:r>
      <w:r w:rsidRPr="0025065F">
        <w:rPr>
          <w:rFonts w:ascii="Times New Roman" w:hAnsi="Times New Roman" w:cs="Times New Roman"/>
          <w:sz w:val="28"/>
          <w:szCs w:val="28"/>
        </w:rPr>
        <w:t xml:space="preserve">68 100,00 </w:t>
      </w:r>
      <w:proofErr w:type="spellStart"/>
      <w:r w:rsidRPr="002506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06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6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5749B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673113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 </w:t>
      </w:r>
      <w:r w:rsidRPr="004533E2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25065F">
        <w:rPr>
          <w:rFonts w:ascii="Times New Roman" w:hAnsi="Times New Roman" w:cs="Times New Roman"/>
          <w:sz w:val="28"/>
          <w:szCs w:val="28"/>
        </w:rPr>
        <w:t xml:space="preserve"> з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апланированы и израсходованы денежные средства на ремонт и оснащение спортивных залов общеобразовательных учреждений, находящихся в сельской местности </w:t>
      </w:r>
      <w:r w:rsidR="0067311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51FB8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="00673113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 – 1 </w:t>
      </w:r>
      <w:r w:rsidR="00673113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673113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6731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D26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 </w:t>
      </w:r>
      <w:r w:rsidRPr="004533E2">
        <w:rPr>
          <w:rFonts w:ascii="Times New Roman" w:hAnsi="Times New Roman" w:cs="Times New Roman"/>
          <w:b/>
          <w:sz w:val="28"/>
          <w:szCs w:val="28"/>
        </w:rPr>
        <w:t>«Современная школа»</w:t>
      </w:r>
      <w:r w:rsidRPr="0025065F">
        <w:rPr>
          <w:rFonts w:ascii="Times New Roman" w:hAnsi="Times New Roman" w:cs="Times New Roman"/>
          <w:sz w:val="28"/>
          <w:szCs w:val="28"/>
        </w:rPr>
        <w:t xml:space="preserve"> </w:t>
      </w:r>
      <w:r w:rsidR="00052D26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25065F">
        <w:rPr>
          <w:rFonts w:ascii="Times New Roman" w:hAnsi="Times New Roman" w:cs="Times New Roman"/>
          <w:sz w:val="28"/>
          <w:szCs w:val="28"/>
        </w:rPr>
        <w:t xml:space="preserve">израсходованы в </w:t>
      </w:r>
      <w:r w:rsidR="00052D26">
        <w:rPr>
          <w:rFonts w:ascii="Times New Roman" w:hAnsi="Times New Roman" w:cs="Times New Roman"/>
          <w:sz w:val="28"/>
          <w:szCs w:val="28"/>
        </w:rPr>
        <w:t>сумме</w:t>
      </w:r>
      <w:r w:rsidRPr="0025065F">
        <w:rPr>
          <w:rFonts w:ascii="Times New Roman" w:hAnsi="Times New Roman" w:cs="Times New Roman"/>
          <w:sz w:val="28"/>
          <w:szCs w:val="28"/>
        </w:rPr>
        <w:t xml:space="preserve"> 3 906,21 </w:t>
      </w:r>
      <w:proofErr w:type="spellStart"/>
      <w:r w:rsidRPr="002506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06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65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50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5F" w:rsidRPr="0025065F" w:rsidRDefault="0025065F" w:rsidP="0075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6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бюджет округа поступила субсидия на  обеспечение жильем молодых семей (одна семья) в сумме 453, 60 </w:t>
      </w:r>
      <w:proofErr w:type="spellStart"/>
      <w:r w:rsidRPr="0025065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25065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5065F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 счет средств федерального бюджета – 405,00 тыс. руб., за счет средств краевого бюджета – 25,92 </w:t>
      </w:r>
      <w:proofErr w:type="spellStart"/>
      <w:r w:rsidRPr="0025065F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65F">
        <w:rPr>
          <w:rFonts w:ascii="Times New Roman" w:hAnsi="Times New Roman" w:cs="Times New Roman"/>
          <w:color w:val="000000"/>
          <w:sz w:val="28"/>
          <w:szCs w:val="28"/>
        </w:rPr>
        <w:t xml:space="preserve">., за счет средств местного бюджета – 22,68 </w:t>
      </w:r>
      <w:proofErr w:type="spellStart"/>
      <w:r w:rsidRPr="0025065F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5065F">
        <w:rPr>
          <w:rFonts w:ascii="Times New Roman" w:hAnsi="Times New Roman" w:cs="Times New Roman"/>
          <w:color w:val="000000"/>
          <w:sz w:val="28"/>
          <w:szCs w:val="28"/>
        </w:rPr>
        <w:t>. Денежные средства расходованы в полном объеме.</w:t>
      </w:r>
    </w:p>
    <w:p w:rsidR="008B0586" w:rsidRPr="00B21882" w:rsidRDefault="00A40B8A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бюджетной деятельности</w:t>
      </w:r>
      <w:r w:rsidR="00E27F88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бюджета, распорядителями, бюджетополучателями</w:t>
      </w:r>
      <w:r w:rsidR="00800EFB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2A4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формы (0503169) </w:t>
      </w:r>
      <w:r w:rsidR="00800EFB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F2D6E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07F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образовалась кредитор</w:t>
      </w:r>
      <w:r w:rsidR="00491428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B30AB4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задолженность в сумме </w:t>
      </w:r>
      <w:r w:rsidR="007D107F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31940</w:t>
      </w:r>
      <w:r w:rsidR="00B21882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,89</w:t>
      </w:r>
      <w:r w:rsidR="00B30AB4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0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B4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04818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74"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7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задолженность текущая.</w:t>
      </w:r>
      <w:r w:rsidRPr="00B2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2AA" w:rsidRPr="007F019D" w:rsidRDefault="008B0586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B054B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по состоянию на 01.01.2022</w:t>
      </w:r>
      <w:r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образовалась </w:t>
      </w:r>
      <w:r w:rsidR="002A3774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3774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в </w:t>
      </w:r>
      <w:r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2A3774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4B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5588491,73</w:t>
      </w:r>
      <w:r w:rsidR="002A3774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0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774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17D2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</w:t>
      </w:r>
      <w:proofErr w:type="gramStart"/>
      <w:r w:rsidR="00617D2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617D2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4B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3513604,01</w:t>
      </w:r>
      <w:r w:rsidR="00617D2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долгосрочная дебиторская задолженность и </w:t>
      </w:r>
      <w:r w:rsidR="00A2246E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>25152,97</w:t>
      </w:r>
      <w:r w:rsidR="00617D25" w:rsidRPr="00A2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просроченная задолженность, </w:t>
      </w:r>
      <w:r w:rsidR="00617D25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 сумма</w:t>
      </w:r>
      <w:r w:rsidR="003A0F29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9D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>2049734,75</w:t>
      </w:r>
      <w:r w:rsidR="003A0F29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617D25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</w:t>
      </w:r>
      <w:r w:rsidR="00397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D25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текущая.</w:t>
      </w:r>
      <w:r w:rsidR="001F3029" w:rsidRPr="007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2AA" w:rsidRPr="00241924" w:rsidRDefault="00D542AA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029"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олгосрочная дебиторская задолженность сложилась по </w:t>
      </w: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счетам, как: </w:t>
      </w:r>
    </w:p>
    <w:p w:rsidR="006F2DE5" w:rsidRPr="00241924" w:rsidRDefault="00D542AA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-120551 «Расчеты по безвозмездным поступлениям текущего характера от других бюджетов бюджетной системы РФ» субсидии, субвенции трехлетнего периода в сумме </w:t>
      </w:r>
      <w:r w:rsid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>3171780,16</w:t>
      </w:r>
      <w:r w:rsidRPr="0024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D542AA" w:rsidRPr="005E593E" w:rsidRDefault="005E593E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3E">
        <w:rPr>
          <w:rFonts w:ascii="Times New Roman" w:eastAsia="Times New Roman" w:hAnsi="Times New Roman" w:cs="Times New Roman"/>
          <w:sz w:val="28"/>
          <w:szCs w:val="28"/>
          <w:lang w:eastAsia="ru-RU"/>
        </w:rPr>
        <w:t>- 120521 «Р</w:t>
      </w:r>
      <w:r w:rsidR="00D542AA" w:rsidRPr="005E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асчеты по доходам от операционной аренды» в сумме </w:t>
      </w:r>
      <w:r w:rsid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>547,62</w:t>
      </w:r>
      <w:r w:rsidR="00D542AA" w:rsidRPr="005E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Сумма долгосрочной дебиторской задолженности указана на весь срок действия</w:t>
      </w:r>
      <w:r w:rsidR="002B13B0" w:rsidRPr="005E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(по имуществу)</w:t>
      </w:r>
      <w:r w:rsidR="00D542AA" w:rsidRPr="005E5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2AA" w:rsidRPr="002A656F" w:rsidRDefault="00D542AA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3B0"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120523 «Расчеты по доходам от платежей при пользовании природными ресурсами в сумме </w:t>
      </w:r>
      <w:r w:rsidR="002A656F"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>341276,23</w:t>
      </w:r>
      <w:r w:rsidR="002B13B0"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Сумма долгосрочной дебиторской задолженности на весь срок действия договора </w:t>
      </w:r>
      <w:proofErr w:type="gramStart"/>
      <w:r w:rsidR="002B13B0"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B13B0" w:rsidRPr="002A6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земле).</w:t>
      </w:r>
    </w:p>
    <w:p w:rsidR="002B13B0" w:rsidRPr="006C476A" w:rsidRDefault="002B13B0" w:rsidP="003F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дебиторская задолженность  в основном образовалась по балансовому счету 120511 «Расчеты с плательщиками налоговых доходов»</w:t>
      </w:r>
      <w:r w:rsidR="00890E3C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</w:t>
      </w:r>
      <w:r w:rsidR="006C476A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148,9</w:t>
      </w:r>
      <w:r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 руб., остальная сумма просроченной задолженности образовалась по счету 120545 «Расчеты по доходам от прочих сумм принудительного изъятия» в сумме </w:t>
      </w:r>
      <w:r w:rsidR="006C476A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4,03</w:t>
      </w:r>
      <w:r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90E3C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588" w:rsidRPr="00091FC6" w:rsidRDefault="00EE4588" w:rsidP="00EE4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6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уточненных плановых назначениях дефицит бюджет составлял 210962,54 тыс. руб., но </w:t>
      </w:r>
      <w:r w:rsidRPr="00CF26A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 результате кассового исполнения бюджета Советского городского округа,  дефицит бюджета 2021 года образовался в сумме 109359,04 тыс. руб.</w:t>
      </w:r>
    </w:p>
    <w:p w:rsidR="006F2DE5" w:rsidRPr="00D2693A" w:rsidRDefault="006F2DE5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6A69" w:rsidRPr="006C476A" w:rsidRDefault="009F6A69" w:rsidP="006F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и</w:t>
      </w:r>
      <w:r w:rsidR="006B73AB" w:rsidRPr="006C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сполнения программной части бюджета</w:t>
      </w:r>
      <w:r w:rsidRPr="006C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2DE5" w:rsidRPr="00D2693A" w:rsidRDefault="006F2DE5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6A69" w:rsidRPr="00967499" w:rsidRDefault="00967499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2021</w:t>
      </w:r>
      <w:r w:rsidR="009F6A6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Советском </w:t>
      </w:r>
      <w:r w:rsidR="003F29F1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9F6A6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осуществлялась реализация </w:t>
      </w:r>
      <w:r w:rsidR="0067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тнадцати</w:t>
      </w:r>
      <w:r w:rsidR="00674AFE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6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40582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4AFE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6B73AB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95846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A69" w:rsidRPr="00967499" w:rsidRDefault="006F2DE5" w:rsidP="006F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2A62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="009F6A6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программа</w:t>
      </w:r>
      <w:r w:rsidR="00E95846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подпрограммам за </w:t>
      </w:r>
      <w:r w:rsidR="0096749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F6A69" w:rsidRPr="009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выглядит следующим образом:</w:t>
      </w:r>
    </w:p>
    <w:p w:rsidR="0000627C" w:rsidRPr="00967499" w:rsidRDefault="0000627C" w:rsidP="006F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7C" w:rsidRPr="00D2693A" w:rsidRDefault="0000627C" w:rsidP="006F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5CDF" w:rsidRPr="00D2693A" w:rsidRDefault="007E5CDF" w:rsidP="00C06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A69" w:rsidRPr="00CD379D" w:rsidRDefault="009F6A69" w:rsidP="009F6A6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7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D37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3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D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58"/>
        <w:gridCol w:w="2370"/>
        <w:gridCol w:w="2371"/>
        <w:gridCol w:w="2371"/>
      </w:tblGrid>
      <w:tr w:rsidR="00CD379D" w:rsidRPr="00CD379D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D379D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D379D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Утверждено на</w:t>
            </w:r>
          </w:p>
          <w:p w:rsidR="00290E9A" w:rsidRPr="00CD379D" w:rsidRDefault="003003E5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290E9A" w:rsidRPr="00CD37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D379D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D379D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D379D" w:rsidRPr="00CD379D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D379D" w:rsidRDefault="00290E9A" w:rsidP="00B24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1.Муниципальная программа СГО СК «Развитие муниципальной службы в Советском городском округе 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CD379D" w:rsidRDefault="00CD379D" w:rsidP="0029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108,90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CD379D" w:rsidRDefault="00CD379D" w:rsidP="00555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108,90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CD379D" w:rsidRDefault="00CD379D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AB4169" w:rsidRDefault="00290E9A" w:rsidP="00B24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169">
              <w:rPr>
                <w:rFonts w:ascii="Times New Roman" w:hAnsi="Times New Roman"/>
                <w:sz w:val="24"/>
                <w:szCs w:val="24"/>
              </w:rPr>
              <w:t>2.Муниципальная программа Советского городского округа СК «Управление и распоряжение имуществом Советского городского округа 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AB4169" w:rsidRDefault="00AB4169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69">
              <w:rPr>
                <w:rFonts w:ascii="Times New Roman" w:hAnsi="Times New Roman"/>
                <w:sz w:val="24"/>
                <w:szCs w:val="24"/>
              </w:rPr>
              <w:t>13791,54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AB4169" w:rsidRDefault="00AB4169" w:rsidP="009D4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69">
              <w:rPr>
                <w:rFonts w:ascii="Times New Roman" w:hAnsi="Times New Roman"/>
                <w:sz w:val="24"/>
                <w:szCs w:val="24"/>
              </w:rPr>
              <w:t>11352,56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AB4169" w:rsidRDefault="00AB4169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169">
              <w:rPr>
                <w:rFonts w:ascii="Times New Roman" w:hAnsi="Times New Roman"/>
                <w:sz w:val="24"/>
                <w:szCs w:val="24"/>
              </w:rPr>
              <w:t>82,32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893C36" w:rsidRDefault="00290E9A" w:rsidP="00B1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36">
              <w:rPr>
                <w:rFonts w:ascii="Times New Roman" w:hAnsi="Times New Roman"/>
                <w:sz w:val="24"/>
                <w:szCs w:val="24"/>
              </w:rPr>
              <w:t>3.Муниципальная программа СГО СК «Предупреждение и ликвидация последствий чрезвычайных ситуаций на территории Советского городского округа 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893C36" w:rsidRDefault="00893C3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36">
              <w:rPr>
                <w:rFonts w:ascii="Times New Roman" w:hAnsi="Times New Roman"/>
                <w:sz w:val="24"/>
                <w:szCs w:val="24"/>
              </w:rPr>
              <w:t>4378,87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893C36" w:rsidRDefault="00893C3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36">
              <w:rPr>
                <w:rFonts w:ascii="Times New Roman" w:hAnsi="Times New Roman"/>
                <w:sz w:val="24"/>
                <w:szCs w:val="24"/>
              </w:rPr>
              <w:t>4349,82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893C36" w:rsidRDefault="00893C3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36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671309" w:rsidRPr="00671309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671309" w:rsidRDefault="00290E9A" w:rsidP="002D05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09">
              <w:rPr>
                <w:rFonts w:ascii="Times New Roman" w:hAnsi="Times New Roman"/>
                <w:sz w:val="24"/>
                <w:szCs w:val="24"/>
              </w:rPr>
              <w:t xml:space="preserve">4.Муниципальная программа СГО СК «Развитие дорожного хозяйства и повышение безопасности дорожного движения в Советском городском округе СК» </w:t>
            </w:r>
          </w:p>
          <w:p w:rsidR="00290E9A" w:rsidRPr="00671309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671309" w:rsidRDefault="00671309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09">
              <w:rPr>
                <w:rFonts w:ascii="Times New Roman" w:hAnsi="Times New Roman"/>
                <w:sz w:val="24"/>
                <w:szCs w:val="24"/>
              </w:rPr>
              <w:t>134694,64</w:t>
            </w:r>
          </w:p>
          <w:p w:rsidR="007A64A8" w:rsidRPr="00671309" w:rsidRDefault="007A64A8" w:rsidP="007A6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671309" w:rsidRDefault="00671309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09">
              <w:rPr>
                <w:rFonts w:ascii="Times New Roman" w:hAnsi="Times New Roman"/>
                <w:sz w:val="24"/>
                <w:szCs w:val="24"/>
              </w:rPr>
              <w:t>127676,24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671309" w:rsidRDefault="00671309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09">
              <w:rPr>
                <w:rFonts w:ascii="Times New Roman" w:hAnsi="Times New Roman"/>
                <w:sz w:val="24"/>
                <w:szCs w:val="24"/>
              </w:rPr>
              <w:t>94,79</w:t>
            </w:r>
          </w:p>
        </w:tc>
      </w:tr>
      <w:tr w:rsidR="00D2693A" w:rsidRPr="00D2693A" w:rsidTr="00290E9A">
        <w:trPr>
          <w:trHeight w:val="594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C973E6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5.Муниципальная программа Советского городского округа СК «Экономическое развитие Советского городского округа СК» в том числе:</w:t>
            </w:r>
          </w:p>
          <w:p w:rsidR="00290E9A" w:rsidRPr="00C973E6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973E6">
              <w:rPr>
                <w:rFonts w:ascii="Times New Roman" w:hAnsi="Times New Roman"/>
                <w:sz w:val="24"/>
                <w:szCs w:val="24"/>
              </w:rPr>
              <w:t>5.1.Подпрограмма «Развитие малого и среднего предпринимательства в Советском городском округе СК»</w:t>
            </w:r>
          </w:p>
          <w:p w:rsidR="00466209" w:rsidRPr="00C973E6" w:rsidRDefault="00466209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5.2 Подпрограмма «Развитие пищевой и перерабатывающей промышленности»</w:t>
            </w:r>
          </w:p>
          <w:p w:rsidR="00290E9A" w:rsidRPr="00C973E6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956FF" w:rsidRPr="00C973E6">
              <w:rPr>
                <w:rFonts w:ascii="Times New Roman" w:hAnsi="Times New Roman"/>
                <w:sz w:val="24"/>
                <w:szCs w:val="24"/>
              </w:rPr>
              <w:t>.3</w:t>
            </w:r>
            <w:r w:rsidRPr="00C973E6">
              <w:rPr>
                <w:rFonts w:ascii="Times New Roman" w:hAnsi="Times New Roman"/>
                <w:sz w:val="24"/>
                <w:szCs w:val="24"/>
              </w:rPr>
              <w:t>.Развитие сельского хозяйства в Советском городском округе  СК</w:t>
            </w:r>
          </w:p>
          <w:p w:rsidR="00290E9A" w:rsidRPr="00C973E6" w:rsidRDefault="00290E9A" w:rsidP="007E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B7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8087,00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66,36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8,40</w:t>
            </w:r>
          </w:p>
          <w:p w:rsidR="002956FF" w:rsidRPr="00C973E6" w:rsidRDefault="002956F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6FF" w:rsidRPr="00C973E6" w:rsidRDefault="002956F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6FF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8012,24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B7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8069,09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CB5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64,84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8,40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6FF" w:rsidRPr="00C973E6" w:rsidRDefault="002956F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6FF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7995,85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99,78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CB5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97,71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E958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C973E6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E6">
              <w:rPr>
                <w:rFonts w:ascii="Times New Roman" w:hAnsi="Times New Roman"/>
                <w:sz w:val="24"/>
                <w:szCs w:val="24"/>
              </w:rPr>
              <w:t>99,80</w:t>
            </w: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C973E6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0E2511" w:rsidRDefault="00290E9A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 xml:space="preserve"> 6. Муниципальная программа «Снижение административных барьеров, оптимизация и повышение качества предоставления государственных муниципальных услуг в Советском городском округе СК»</w:t>
            </w:r>
          </w:p>
          <w:p w:rsidR="00290E9A" w:rsidRPr="000E2511" w:rsidRDefault="00290E9A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0E2511" w:rsidRDefault="00290E9A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>7. Муниципальная программа «Модернизация, развитие и содержание коммунального хозяйства Советского городского округа СК»</w:t>
            </w:r>
          </w:p>
          <w:p w:rsidR="00290E9A" w:rsidRPr="000E2511" w:rsidRDefault="00290E9A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 xml:space="preserve">8. Муниципальная программа Советского городского округа </w:t>
            </w:r>
            <w:r w:rsidRPr="000E2511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современной городской среды Советского городского округа СК»</w:t>
            </w:r>
          </w:p>
          <w:p w:rsidR="00290E9A" w:rsidRPr="000E2511" w:rsidRDefault="00290E9A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>9. Муниципальная программа «Социальная поддержка граждан Советского городского округа СК»</w:t>
            </w:r>
          </w:p>
          <w:p w:rsidR="00290E9A" w:rsidRPr="000E2511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0E2511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>10.Муниципальная программа «Развитие  культуры  в Советском городском округе СК»</w:t>
            </w:r>
          </w:p>
          <w:p w:rsidR="00290E9A" w:rsidRPr="000E2511" w:rsidRDefault="00290E9A" w:rsidP="00C42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>11.Муниципальная программа СГО СК; «Развитие градостроительства, строительства и архитектуры в Советском городском округе СК»</w:t>
            </w:r>
          </w:p>
          <w:p w:rsidR="00290E9A" w:rsidRPr="000E2511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>12.Муниципальная программа Развитие физической культуры и спорта в Советском городском округе СК»</w:t>
            </w:r>
          </w:p>
          <w:p w:rsidR="00290E9A" w:rsidRPr="000E2511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 xml:space="preserve"> 13.  Муниципальная программа «Развитие архивного дела в Советском городском округе СК»</w:t>
            </w:r>
          </w:p>
          <w:p w:rsidR="00290E9A" w:rsidRPr="000E2511" w:rsidRDefault="00290E9A" w:rsidP="009F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 xml:space="preserve"> 14. Муниципальная программа «Развитие образования и молодежной политики в Советском городском округе СК»</w:t>
            </w:r>
          </w:p>
          <w:p w:rsidR="00290E9A" w:rsidRPr="000E2511" w:rsidRDefault="00290E9A" w:rsidP="00357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D2693A" w:rsidRDefault="00290E9A" w:rsidP="008F02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EE1220" w:rsidRDefault="00EE1220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20">
              <w:rPr>
                <w:rFonts w:ascii="Times New Roman" w:hAnsi="Times New Roman"/>
                <w:sz w:val="24"/>
                <w:szCs w:val="24"/>
              </w:rPr>
              <w:t>13955,46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8450AF" w:rsidRDefault="008450A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66520,85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320035" w:rsidRDefault="00320035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35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5B6434" w:rsidRDefault="005B6434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34">
              <w:rPr>
                <w:rFonts w:ascii="Times New Roman" w:hAnsi="Times New Roman"/>
                <w:sz w:val="24"/>
                <w:szCs w:val="24"/>
              </w:rPr>
              <w:t>777090,43</w:t>
            </w:r>
          </w:p>
          <w:p w:rsidR="00290E9A" w:rsidRPr="005B6434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3631BD" w:rsidRDefault="003631BD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BD">
              <w:rPr>
                <w:rFonts w:ascii="Times New Roman" w:hAnsi="Times New Roman"/>
                <w:sz w:val="24"/>
                <w:szCs w:val="24"/>
              </w:rPr>
              <w:t>130475,85</w:t>
            </w: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B30F93" w:rsidRDefault="00B30F93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3">
              <w:rPr>
                <w:rFonts w:ascii="Times New Roman" w:hAnsi="Times New Roman"/>
                <w:sz w:val="24"/>
                <w:szCs w:val="24"/>
              </w:rPr>
              <w:t>3564,69</w:t>
            </w: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9379C8" w:rsidRDefault="009379C8" w:rsidP="001D0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C8">
              <w:rPr>
                <w:rFonts w:ascii="Times New Roman" w:hAnsi="Times New Roman"/>
                <w:sz w:val="24"/>
                <w:szCs w:val="24"/>
              </w:rPr>
              <w:t>120996,99</w:t>
            </w: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172332" w:rsidP="00310F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332">
              <w:rPr>
                <w:rFonts w:ascii="Times New Roman" w:hAnsi="Times New Roman"/>
                <w:sz w:val="24"/>
                <w:szCs w:val="24"/>
              </w:rPr>
              <w:t>2989,68</w:t>
            </w: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7429" w:rsidRDefault="00C67429" w:rsidP="007A02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C67429" w:rsidP="007A02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429">
              <w:rPr>
                <w:rFonts w:ascii="Times New Roman" w:hAnsi="Times New Roman"/>
                <w:sz w:val="24"/>
                <w:szCs w:val="24"/>
              </w:rPr>
              <w:t>982870,67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EE1220" w:rsidRDefault="00EE1220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20">
              <w:rPr>
                <w:rFonts w:ascii="Times New Roman" w:hAnsi="Times New Roman"/>
                <w:sz w:val="24"/>
                <w:szCs w:val="24"/>
              </w:rPr>
              <w:t>13955,46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8450AF" w:rsidRDefault="008450A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56621,83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320035" w:rsidRDefault="00320035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35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5B6434" w:rsidRDefault="005B6434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34">
              <w:rPr>
                <w:rFonts w:ascii="Times New Roman" w:hAnsi="Times New Roman"/>
                <w:sz w:val="24"/>
                <w:szCs w:val="24"/>
              </w:rPr>
              <w:t>778461,55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3631BD" w:rsidRDefault="003631BD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BD">
              <w:rPr>
                <w:rFonts w:ascii="Times New Roman" w:hAnsi="Times New Roman"/>
                <w:sz w:val="24"/>
                <w:szCs w:val="24"/>
              </w:rPr>
              <w:t>120554,61</w:t>
            </w: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B30F93" w:rsidRDefault="00B30F93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3">
              <w:rPr>
                <w:rFonts w:ascii="Times New Roman" w:hAnsi="Times New Roman"/>
                <w:sz w:val="24"/>
                <w:szCs w:val="24"/>
              </w:rPr>
              <w:t>3444,27</w:t>
            </w: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9379C8" w:rsidRDefault="009379C8" w:rsidP="001D0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C8">
              <w:rPr>
                <w:rFonts w:ascii="Times New Roman" w:hAnsi="Times New Roman"/>
                <w:sz w:val="24"/>
                <w:szCs w:val="24"/>
              </w:rPr>
              <w:t>108861,15</w:t>
            </w: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172332" w:rsidP="002B27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332">
              <w:rPr>
                <w:rFonts w:ascii="Times New Roman" w:hAnsi="Times New Roman"/>
                <w:sz w:val="24"/>
                <w:szCs w:val="24"/>
              </w:rPr>
              <w:t>3055,60</w:t>
            </w: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C67429" w:rsidP="007A02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429">
              <w:rPr>
                <w:rFonts w:ascii="Times New Roman" w:hAnsi="Times New Roman"/>
                <w:sz w:val="24"/>
                <w:szCs w:val="24"/>
              </w:rPr>
              <w:t>961619,11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EE1220" w:rsidRDefault="00EE1220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20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E44" w:rsidRPr="00D2693A" w:rsidRDefault="00B46E44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8450AF" w:rsidRDefault="008450AF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AF">
              <w:rPr>
                <w:rFonts w:ascii="Times New Roman" w:hAnsi="Times New Roman"/>
                <w:sz w:val="24"/>
                <w:szCs w:val="24"/>
              </w:rPr>
              <w:t>85,12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320035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035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5B6434" w:rsidRDefault="005B6434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34">
              <w:rPr>
                <w:rFonts w:ascii="Times New Roman" w:hAnsi="Times New Roman"/>
                <w:sz w:val="24"/>
                <w:szCs w:val="24"/>
              </w:rPr>
              <w:t>100,18</w:t>
            </w: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3631BD" w:rsidRDefault="003631BD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BD">
              <w:rPr>
                <w:rFonts w:ascii="Times New Roman" w:hAnsi="Times New Roman"/>
                <w:sz w:val="24"/>
                <w:szCs w:val="24"/>
              </w:rPr>
              <w:t>92,40</w:t>
            </w: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B2381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B30F93" w:rsidRDefault="00B30F93" w:rsidP="00B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93">
              <w:rPr>
                <w:rFonts w:ascii="Times New Roman" w:hAnsi="Times New Roman"/>
                <w:sz w:val="24"/>
                <w:szCs w:val="24"/>
              </w:rPr>
              <w:t>96,62</w:t>
            </w: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1D0C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9379C8" w:rsidRDefault="009379C8" w:rsidP="001D0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C8">
              <w:rPr>
                <w:rFonts w:ascii="Times New Roman" w:hAnsi="Times New Roman"/>
                <w:sz w:val="24"/>
                <w:szCs w:val="24"/>
              </w:rPr>
              <w:t>89,97</w:t>
            </w:r>
          </w:p>
          <w:p w:rsidR="00290E9A" w:rsidRPr="009379C8" w:rsidRDefault="00290E9A" w:rsidP="002B2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2B27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172332" w:rsidRDefault="00172332" w:rsidP="002B2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2">
              <w:rPr>
                <w:rFonts w:ascii="Times New Roman" w:hAnsi="Times New Roman"/>
                <w:sz w:val="24"/>
                <w:szCs w:val="24"/>
              </w:rPr>
              <w:t>102,20</w:t>
            </w: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290E9A" w:rsidP="007A02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E9A" w:rsidRPr="00D2693A" w:rsidRDefault="00C67429" w:rsidP="005C05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429">
              <w:rPr>
                <w:rFonts w:ascii="Times New Roman" w:hAnsi="Times New Roman"/>
                <w:sz w:val="24"/>
                <w:szCs w:val="24"/>
              </w:rPr>
              <w:t>97,84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D" w:rsidRPr="0016094A" w:rsidRDefault="009E069D" w:rsidP="008F0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lastRenderedPageBreak/>
              <w:t>15. Муниципальная программа «Малое село Советского городского округа»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D" w:rsidRPr="0016094A" w:rsidRDefault="009E069D" w:rsidP="009E0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D" w:rsidRPr="0016094A" w:rsidRDefault="009E069D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D" w:rsidRPr="0016094A" w:rsidRDefault="009E069D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9A" w:rsidRPr="0016094A" w:rsidRDefault="00290E9A" w:rsidP="0023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 xml:space="preserve">Программа «Профилактика терроризма и экстремизма на </w:t>
            </w:r>
            <w:r w:rsidRPr="0016094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Советского городского округа 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16094A" w:rsidRDefault="0016094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lastRenderedPageBreak/>
              <w:t>956,77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16094A" w:rsidRDefault="0016094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>956,77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9A" w:rsidRPr="0016094A" w:rsidRDefault="0016094A" w:rsidP="007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A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F32430" w:rsidRDefault="00290E9A" w:rsidP="0023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3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Советского городского округа СК «Профилактика правонарушений в Советском городском округе СК «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F32430" w:rsidRDefault="00F32430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30">
              <w:rPr>
                <w:rFonts w:ascii="Times New Roman" w:hAnsi="Times New Roman"/>
                <w:sz w:val="24"/>
                <w:szCs w:val="24"/>
              </w:rPr>
              <w:t>6</w:t>
            </w:r>
            <w:r w:rsidR="001829F3" w:rsidRPr="00F324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F32430" w:rsidRDefault="00F32430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30">
              <w:rPr>
                <w:rFonts w:ascii="Times New Roman" w:hAnsi="Times New Roman"/>
                <w:sz w:val="24"/>
                <w:szCs w:val="24"/>
              </w:rPr>
              <w:t>6</w:t>
            </w:r>
            <w:r w:rsidR="001829F3" w:rsidRPr="00F324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F32430" w:rsidRDefault="00290E9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3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D2693A" w:rsidRDefault="00290E9A" w:rsidP="00235BD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638">
              <w:rPr>
                <w:rFonts w:ascii="Times New Roman" w:hAnsi="Times New Roman"/>
                <w:sz w:val="24"/>
                <w:szCs w:val="24"/>
              </w:rPr>
              <w:t>Программа Советского городского округа СК «Повышение эффективности управления муниципальными финансами Советского городского округа»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D2693A" w:rsidRDefault="00740638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638">
              <w:rPr>
                <w:rFonts w:ascii="Times New Roman" w:hAnsi="Times New Roman"/>
                <w:sz w:val="24"/>
                <w:szCs w:val="24"/>
              </w:rPr>
              <w:t>15632,70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D2693A" w:rsidRDefault="00740638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638">
              <w:rPr>
                <w:rFonts w:ascii="Times New Roman" w:hAnsi="Times New Roman"/>
                <w:sz w:val="24"/>
                <w:szCs w:val="24"/>
              </w:rPr>
              <w:t>15623,14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D2693A" w:rsidRDefault="00740638" w:rsidP="009F6A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638">
              <w:rPr>
                <w:rFonts w:ascii="Times New Roman" w:hAnsi="Times New Roman"/>
                <w:sz w:val="24"/>
                <w:szCs w:val="24"/>
              </w:rPr>
              <w:t>99,94</w:t>
            </w:r>
          </w:p>
        </w:tc>
      </w:tr>
      <w:tr w:rsidR="00D2693A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A" w:rsidRPr="00394C8B" w:rsidRDefault="00290E9A" w:rsidP="0023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8B">
              <w:rPr>
                <w:rFonts w:ascii="Times New Roman" w:hAnsi="Times New Roman"/>
                <w:sz w:val="24"/>
                <w:szCs w:val="24"/>
              </w:rPr>
              <w:t>Программа Советского городского округа СК «Противодействие коррупции на территории Советского городского округа СК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394C8B" w:rsidRDefault="00394C8B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B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394C8B" w:rsidRDefault="00394C8B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B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9A" w:rsidRPr="00394C8B" w:rsidRDefault="00394C8B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8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E069D" w:rsidRPr="00D2693A" w:rsidTr="00290E9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D" w:rsidRPr="0019047A" w:rsidRDefault="009E069D" w:rsidP="00235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47A">
              <w:rPr>
                <w:rFonts w:ascii="Times New Roman" w:hAnsi="Times New Roman"/>
                <w:sz w:val="24"/>
                <w:szCs w:val="24"/>
              </w:rPr>
              <w:t>Программа «Гармонизация межнациональных отношений, предупреждение религиозного и этнического экстремизма, укрепление российской нации на территории Советского городского округа Ставропольского края»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D" w:rsidRPr="0019047A" w:rsidRDefault="0019047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47A">
              <w:rPr>
                <w:rFonts w:ascii="Times New Roman" w:hAnsi="Times New Roman"/>
                <w:sz w:val="24"/>
                <w:szCs w:val="24"/>
              </w:rPr>
              <w:t>1</w:t>
            </w:r>
            <w:r w:rsidR="009E069D" w:rsidRPr="001904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D" w:rsidRPr="0019047A" w:rsidRDefault="0019047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47A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9D" w:rsidRPr="0019047A" w:rsidRDefault="0019047A" w:rsidP="009F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47A">
              <w:rPr>
                <w:rFonts w:ascii="Times New Roman" w:hAnsi="Times New Roman"/>
                <w:sz w:val="24"/>
                <w:szCs w:val="24"/>
              </w:rPr>
              <w:t>10</w:t>
            </w:r>
            <w:r w:rsidR="009E069D" w:rsidRPr="001904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10133" w:rsidRPr="00D2693A" w:rsidRDefault="00610133" w:rsidP="00C3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10133" w:rsidRPr="0009022F" w:rsidRDefault="002E0F67" w:rsidP="002E0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</w:t>
      </w:r>
      <w:r w:rsidR="00A40B8A" w:rsidRPr="000902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направления средств резервного фонда.</w:t>
      </w:r>
    </w:p>
    <w:p w:rsidR="00A62913" w:rsidRPr="0009022F" w:rsidRDefault="00A62913" w:rsidP="0061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0133" w:rsidRPr="00DB65C7" w:rsidRDefault="003732FA" w:rsidP="0061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69"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средства резервного фонда в сумме 375,0 тыс. руб.</w:t>
      </w:r>
      <w:r w:rsidR="001975D7" w:rsidRPr="00D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683200" w:rsidRPr="00D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2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распределены </w:t>
      </w:r>
      <w:r w:rsidR="001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расселения</w:t>
      </w:r>
      <w:r w:rsidR="00DB65C7" w:rsidRPr="00D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жильцов аварийного дома.</w:t>
      </w:r>
      <w:r w:rsidR="0019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расход не производился.</w:t>
      </w:r>
    </w:p>
    <w:p w:rsidR="00610133" w:rsidRPr="00D2693A" w:rsidRDefault="00610133" w:rsidP="00F8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AE04FE" w:rsidRPr="007A0394" w:rsidRDefault="00AE04FE" w:rsidP="00AE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0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использования средств дорожного фонда.</w:t>
      </w:r>
    </w:p>
    <w:p w:rsidR="001D7B04" w:rsidRPr="007A0394" w:rsidRDefault="001D7B04" w:rsidP="00AE0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694B" w:rsidRPr="007A0394" w:rsidRDefault="00AE04FE" w:rsidP="0081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9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Советского </w:t>
      </w:r>
      <w:r w:rsidR="00CE66AA" w:rsidRPr="007A039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0394">
        <w:rPr>
          <w:rFonts w:ascii="Times New Roman" w:hAnsi="Times New Roman" w:cs="Times New Roman"/>
          <w:sz w:val="28"/>
          <w:szCs w:val="28"/>
        </w:rPr>
        <w:t xml:space="preserve"> Ставропольского к</w:t>
      </w:r>
      <w:r w:rsidR="00A60ECB" w:rsidRPr="007A0394">
        <w:rPr>
          <w:rFonts w:ascii="Times New Roman" w:hAnsi="Times New Roman" w:cs="Times New Roman"/>
          <w:sz w:val="28"/>
          <w:szCs w:val="28"/>
        </w:rPr>
        <w:t>рая на 2021</w:t>
      </w:r>
      <w:r w:rsidRPr="007A0394">
        <w:rPr>
          <w:rFonts w:ascii="Times New Roman" w:hAnsi="Times New Roman" w:cs="Times New Roman"/>
          <w:sz w:val="28"/>
          <w:szCs w:val="28"/>
        </w:rPr>
        <w:t xml:space="preserve"> год первоначально был утвержден</w:t>
      </w:r>
      <w:r w:rsidR="00D7476F" w:rsidRPr="007A03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0ECB" w:rsidRPr="007A0394">
        <w:rPr>
          <w:rFonts w:ascii="Times New Roman" w:hAnsi="Times New Roman" w:cs="Times New Roman"/>
          <w:sz w:val="28"/>
          <w:szCs w:val="28"/>
        </w:rPr>
        <w:t>133637,80</w:t>
      </w:r>
      <w:r w:rsidR="007346E1" w:rsidRPr="007A0394">
        <w:rPr>
          <w:sz w:val="28"/>
          <w:szCs w:val="28"/>
        </w:rPr>
        <w:t xml:space="preserve"> </w:t>
      </w:r>
      <w:r w:rsidR="00BD20BF" w:rsidRPr="007A0394">
        <w:rPr>
          <w:rFonts w:ascii="Times New Roman" w:hAnsi="Times New Roman" w:cs="Times New Roman"/>
          <w:sz w:val="28"/>
          <w:szCs w:val="28"/>
        </w:rPr>
        <w:t>тыс. руб.</w:t>
      </w:r>
      <w:r w:rsidRPr="007A0394">
        <w:rPr>
          <w:rFonts w:ascii="Times New Roman" w:hAnsi="Times New Roman" w:cs="Times New Roman"/>
          <w:sz w:val="28"/>
          <w:szCs w:val="28"/>
        </w:rPr>
        <w:t>,  с учетом внесенных изменений в бюджетную роспись, сумма  бюджетных ассигнований до</w:t>
      </w:r>
      <w:r w:rsidR="00671123" w:rsidRPr="007A0394">
        <w:rPr>
          <w:rFonts w:ascii="Times New Roman" w:hAnsi="Times New Roman" w:cs="Times New Roman"/>
          <w:sz w:val="28"/>
          <w:szCs w:val="28"/>
        </w:rPr>
        <w:t xml:space="preserve">рожного фонда составила </w:t>
      </w:r>
      <w:r w:rsidR="00A60ECB" w:rsidRPr="007A0394">
        <w:rPr>
          <w:rFonts w:ascii="Times New Roman" w:hAnsi="Times New Roman" w:cs="Times New Roman"/>
          <w:sz w:val="28"/>
          <w:szCs w:val="28"/>
        </w:rPr>
        <w:t>136961,64</w:t>
      </w:r>
      <w:r w:rsidR="00671123" w:rsidRPr="007A0394">
        <w:rPr>
          <w:rFonts w:ascii="Times New Roman" w:hAnsi="Times New Roman" w:cs="Times New Roman"/>
          <w:sz w:val="28"/>
          <w:szCs w:val="28"/>
        </w:rPr>
        <w:t xml:space="preserve"> </w:t>
      </w:r>
      <w:r w:rsidRPr="007A0394">
        <w:rPr>
          <w:rFonts w:ascii="Times New Roman" w:hAnsi="Times New Roman" w:cs="Times New Roman"/>
          <w:sz w:val="28"/>
          <w:szCs w:val="28"/>
        </w:rPr>
        <w:t>тыс.</w:t>
      </w:r>
      <w:r w:rsidR="00655C42" w:rsidRPr="007A0394">
        <w:rPr>
          <w:rFonts w:ascii="Times New Roman" w:hAnsi="Times New Roman" w:cs="Times New Roman"/>
          <w:sz w:val="28"/>
          <w:szCs w:val="28"/>
        </w:rPr>
        <w:t xml:space="preserve"> </w:t>
      </w:r>
      <w:r w:rsidRPr="007A0394">
        <w:rPr>
          <w:rFonts w:ascii="Times New Roman" w:hAnsi="Times New Roman" w:cs="Times New Roman"/>
          <w:sz w:val="28"/>
          <w:szCs w:val="28"/>
        </w:rPr>
        <w:t>руб</w:t>
      </w:r>
      <w:r w:rsidR="00CA59BF" w:rsidRPr="007A0394">
        <w:rPr>
          <w:rFonts w:ascii="Times New Roman" w:hAnsi="Times New Roman" w:cs="Times New Roman"/>
          <w:sz w:val="28"/>
          <w:szCs w:val="28"/>
        </w:rPr>
        <w:t>.</w:t>
      </w:r>
      <w:r w:rsidRPr="007A0394">
        <w:rPr>
          <w:rFonts w:ascii="Times New Roman" w:hAnsi="Times New Roman" w:cs="Times New Roman"/>
          <w:sz w:val="28"/>
          <w:szCs w:val="28"/>
        </w:rPr>
        <w:t xml:space="preserve"> Кассовые расходы бюджетных средств д</w:t>
      </w:r>
      <w:r w:rsidR="00671123" w:rsidRPr="007A0394">
        <w:rPr>
          <w:rFonts w:ascii="Times New Roman" w:hAnsi="Times New Roman" w:cs="Times New Roman"/>
          <w:sz w:val="28"/>
          <w:szCs w:val="28"/>
        </w:rPr>
        <w:t xml:space="preserve">орожного фонда составили </w:t>
      </w:r>
      <w:r w:rsidR="00A7193C" w:rsidRPr="007A0394">
        <w:rPr>
          <w:rFonts w:ascii="Times New Roman" w:hAnsi="Times New Roman" w:cs="Times New Roman"/>
          <w:sz w:val="28"/>
          <w:szCs w:val="28"/>
        </w:rPr>
        <w:t>127663,25</w:t>
      </w:r>
      <w:r w:rsidRPr="007A0394">
        <w:rPr>
          <w:rFonts w:ascii="Times New Roman" w:hAnsi="Times New Roman" w:cs="Times New Roman"/>
          <w:sz w:val="28"/>
          <w:szCs w:val="28"/>
        </w:rPr>
        <w:t xml:space="preserve"> тыс.</w:t>
      </w:r>
      <w:r w:rsidR="00655C42" w:rsidRPr="007A0394">
        <w:rPr>
          <w:rFonts w:ascii="Times New Roman" w:hAnsi="Times New Roman" w:cs="Times New Roman"/>
          <w:sz w:val="28"/>
          <w:szCs w:val="28"/>
        </w:rPr>
        <w:t xml:space="preserve"> </w:t>
      </w:r>
      <w:r w:rsidRPr="007A0394">
        <w:rPr>
          <w:rFonts w:ascii="Times New Roman" w:hAnsi="Times New Roman" w:cs="Times New Roman"/>
          <w:sz w:val="28"/>
          <w:szCs w:val="28"/>
        </w:rPr>
        <w:t>руб.</w:t>
      </w:r>
      <w:r w:rsidR="00671123" w:rsidRPr="007A0394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93C" w:rsidRPr="007A0394">
        <w:rPr>
          <w:rFonts w:ascii="Times New Roman" w:hAnsi="Times New Roman" w:cs="Times New Roman"/>
          <w:sz w:val="28"/>
          <w:szCs w:val="28"/>
        </w:rPr>
        <w:t>9</w:t>
      </w:r>
      <w:r w:rsidR="00FD16FF" w:rsidRPr="007A0394">
        <w:rPr>
          <w:rFonts w:ascii="Times New Roman" w:hAnsi="Times New Roman" w:cs="Times New Roman"/>
          <w:sz w:val="28"/>
          <w:szCs w:val="28"/>
        </w:rPr>
        <w:t>3</w:t>
      </w:r>
      <w:r w:rsidR="00A7193C" w:rsidRPr="007A0394">
        <w:rPr>
          <w:rFonts w:ascii="Times New Roman" w:hAnsi="Times New Roman" w:cs="Times New Roman"/>
          <w:sz w:val="28"/>
          <w:szCs w:val="28"/>
        </w:rPr>
        <w:t>,21</w:t>
      </w:r>
      <w:r w:rsidR="00CA59BF" w:rsidRPr="007A0394">
        <w:rPr>
          <w:rFonts w:ascii="Times New Roman" w:hAnsi="Times New Roman" w:cs="Times New Roman"/>
          <w:sz w:val="28"/>
          <w:szCs w:val="28"/>
        </w:rPr>
        <w:t xml:space="preserve"> </w:t>
      </w:r>
      <w:r w:rsidR="00BD20BF" w:rsidRPr="007A0394">
        <w:rPr>
          <w:rFonts w:ascii="Times New Roman" w:hAnsi="Times New Roman" w:cs="Times New Roman"/>
          <w:sz w:val="28"/>
          <w:szCs w:val="28"/>
        </w:rPr>
        <w:t>% к плановому назначению.</w:t>
      </w:r>
      <w:proofErr w:type="gramEnd"/>
    </w:p>
    <w:p w:rsidR="001D7B04" w:rsidRPr="00D2693A" w:rsidRDefault="001D7B04" w:rsidP="00864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0B8A" w:rsidRPr="00C8216E" w:rsidRDefault="00A40B8A" w:rsidP="00A4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1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Предоставление бюджетных кредитов</w:t>
      </w:r>
    </w:p>
    <w:p w:rsidR="007756D0" w:rsidRPr="00C8216E" w:rsidRDefault="007756D0" w:rsidP="0077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6D0" w:rsidRPr="00C8216E" w:rsidRDefault="00A40B8A" w:rsidP="0077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56D0" w:rsidRPr="00C82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ссуды, бюджетные кредиты и гарантии Советским городским округом в отчетном году не предоставлялись.</w:t>
      </w:r>
    </w:p>
    <w:p w:rsidR="00C15948" w:rsidRPr="00C8216E" w:rsidRDefault="00C15948" w:rsidP="008D5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948" w:rsidRPr="00D2693A" w:rsidRDefault="00C15948" w:rsidP="00CA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A31A6" w:rsidRPr="005352AD" w:rsidRDefault="00CA31A6" w:rsidP="00CA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бюджетных кредитов.</w:t>
      </w:r>
    </w:p>
    <w:p w:rsidR="00CA31A6" w:rsidRPr="005352AD" w:rsidRDefault="00CA31A6" w:rsidP="00CA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A4F" w:rsidRPr="007756D0" w:rsidRDefault="00D37676" w:rsidP="003F1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1A4F" w:rsidRPr="007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ссуды, бюджетные кредиты и гарантии Советским городским округом в отчетном </w:t>
      </w:r>
      <w:r w:rsidR="003F1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F1A4F" w:rsidRPr="0077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предоставлялись.</w:t>
      </w:r>
    </w:p>
    <w:p w:rsidR="00CA31A6" w:rsidRPr="00D2693A" w:rsidRDefault="00CA31A6" w:rsidP="003F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5829" w:rsidRPr="002244A9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69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24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Выводы и предложения: 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годовой отчет об исполнении  бюджета Советско</w:t>
      </w:r>
      <w:r w:rsidR="00576DA8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A9151F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за 2021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 подготовлен в соответствии с законодательством и нормативными актами, регулирующими порядок ведения и составления отчетности, </w:t>
      </w:r>
      <w:proofErr w:type="gramStart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принятых</w:t>
      </w:r>
      <w:proofErr w:type="gramEnd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</w:t>
      </w:r>
      <w:r w:rsidR="00405829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5DD4" w:rsidRPr="002244A9" w:rsidRDefault="00845DD4" w:rsidP="00224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отчетного года фактическое поступление доходов в бюджет сложилось выше утвержденных прогнозируемых назначений, где фактическое поступление доходов составило- 2279296,11 тыс. руб., что на 31921,69 тыс. руб. или 1,42% больше утвержденного прогнозного показателя- 2247374,42 тыс. руб. Также, можно сказать и о расходах бюджета</w:t>
      </w:r>
      <w:r w:rsidR="00115AC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кассовом исполнении </w:t>
      </w:r>
      <w:r w:rsidR="00115AC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составили -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2388655,15 тыс. руб., </w:t>
      </w:r>
      <w:r w:rsidR="00115AC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69681,81 тыс. руб. или 2,83 % меньше утвержденных</w:t>
      </w:r>
      <w:proofErr w:type="gramEnd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назначений 2021 года – 2458336,96 тыс. руб.  Что позволило, сократить дефицит бюджета на 48,16% или 101603,50 тыс. руб. от утвержденных значений дефицита -210962,54 тыс. руб., который в итоге составил- 109359,04 тыс. руб.  дефицита бюджета.</w:t>
      </w:r>
      <w:proofErr w:type="gramEnd"/>
    </w:p>
    <w:p w:rsidR="00A40B8A" w:rsidRPr="002244A9" w:rsidRDefault="00405829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5DD4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б</w:t>
      </w:r>
      <w:r w:rsidR="003E76D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юджет </w:t>
      </w:r>
      <w:r w:rsidR="00845DD4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Советского городского округа </w:t>
      </w:r>
      <w:r w:rsidR="003E76D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9151F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исполнен  в соответствии с целями и задачами, поставленными в основных направлениях бюджетной и налоговой политики в анализируемом периоде.</w:t>
      </w:r>
    </w:p>
    <w:p w:rsidR="00A7694B" w:rsidRPr="002244A9" w:rsidRDefault="00183543" w:rsidP="00A7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включает  в себя  краткий анализ основных итоговых показ</w:t>
      </w:r>
      <w:r w:rsidR="00A9151F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ателей местного бюджета за  2021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A7694B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данные  об исполнении 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бюджета Советского </w:t>
      </w:r>
      <w:r w:rsidR="004933B3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A40B8A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Ставропольского края  по доходам, расходам.</w:t>
      </w:r>
      <w:r w:rsidR="00A7694B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A40B8A" w:rsidRPr="002244A9" w:rsidRDefault="00A7694B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Раскрыты обязательные, по нормам бюджетного законодательства, позиции: расходы на содержание аппарата управления, состояние расчетов по основным социально значимым статьям расходов бюджета, таким как 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заработная плата с начислениями, коммунальные и льготные коммунальные услуги.</w:t>
      </w:r>
      <w:proofErr w:type="gramEnd"/>
    </w:p>
    <w:p w:rsidR="003E76DA" w:rsidRPr="002244A9" w:rsidRDefault="00A40B8A" w:rsidP="00A40B8A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анализа соответствия бюджетной отчетности требованиям, предъявляемым Инструкцией, утвержденной приказом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Минфина РФ от 28.12.2010г. № 191н, нарушений не установлено.</w:t>
      </w:r>
    </w:p>
    <w:p w:rsidR="00CF6D1A" w:rsidRPr="00A9151F" w:rsidRDefault="00A7694B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Результаты проведенной внешней проверки  отчета об исполнении бюджета Советско</w:t>
      </w:r>
      <w:r w:rsidR="00576DA8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</w:t>
      </w:r>
      <w:r w:rsidR="00A9151F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за 2021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дают основание рекомендовать Совету </w:t>
      </w:r>
      <w:r w:rsidR="00576DA8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6DA8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Советского городского округа СК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утвердить  отчет об исполнении бюджета</w:t>
      </w:r>
      <w:r w:rsidR="00704103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Советского </w:t>
      </w:r>
      <w:r w:rsidR="004933B3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704103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151F"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2021</w:t>
      </w:r>
      <w:r w:rsidRPr="0022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A7694B" w:rsidRPr="00D2693A" w:rsidRDefault="00573C3B" w:rsidP="006A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A7694B" w:rsidRPr="00D2693A" w:rsidRDefault="00A7694B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04103" w:rsidRPr="00872E73" w:rsidRDefault="00704103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D1A" w:rsidRPr="00872E73" w:rsidRDefault="00CF6D1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Инспектор</w:t>
      </w:r>
      <w:r w:rsidR="00A40B8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контрольно-счетной палаты</w:t>
      </w:r>
    </w:p>
    <w:p w:rsidR="00A40B8A" w:rsidRPr="00872E73" w:rsidRDefault="00405829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Советского городского округа СК</w:t>
      </w:r>
      <w:r w:rsidR="00A40B8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6D1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A40B8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B2188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40B8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6891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B2188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40B8A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6891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И.Ю. </w:t>
      </w:r>
      <w:proofErr w:type="spellStart"/>
      <w:r w:rsidR="00A76891"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Трубникова</w:t>
      </w:r>
      <w:proofErr w:type="spellEnd"/>
    </w:p>
    <w:p w:rsidR="00A40B8A" w:rsidRPr="00872E73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B8A" w:rsidRPr="00872E73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E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A40B8A" w:rsidRPr="00D2693A" w:rsidRDefault="00A40B8A" w:rsidP="00A40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D84" w:rsidRPr="00D2693A" w:rsidRDefault="00F23D84">
      <w:pPr>
        <w:rPr>
          <w:color w:val="FF0000"/>
        </w:rPr>
      </w:pPr>
    </w:p>
    <w:sectPr w:rsidR="00F23D84" w:rsidRPr="00D2693A" w:rsidSect="007360A3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DD" w:rsidRDefault="000E2FDD">
      <w:pPr>
        <w:spacing w:after="0" w:line="240" w:lineRule="auto"/>
      </w:pPr>
      <w:r>
        <w:separator/>
      </w:r>
    </w:p>
  </w:endnote>
  <w:endnote w:type="continuationSeparator" w:id="0">
    <w:p w:rsidR="000E2FDD" w:rsidRDefault="000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8" w:rsidRDefault="00237BB6" w:rsidP="00DF0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7F8" w:rsidRDefault="00A770FC" w:rsidP="00DF07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8" w:rsidRDefault="00237BB6" w:rsidP="00DF0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0FC">
      <w:rPr>
        <w:rStyle w:val="a5"/>
        <w:noProof/>
      </w:rPr>
      <w:t>12</w:t>
    </w:r>
    <w:r>
      <w:rPr>
        <w:rStyle w:val="a5"/>
      </w:rPr>
      <w:fldChar w:fldCharType="end"/>
    </w:r>
  </w:p>
  <w:p w:rsidR="00DF07F8" w:rsidRDefault="00A770FC" w:rsidP="00DF07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DD" w:rsidRDefault="000E2FDD">
      <w:pPr>
        <w:spacing w:after="0" w:line="240" w:lineRule="auto"/>
      </w:pPr>
      <w:r>
        <w:separator/>
      </w:r>
    </w:p>
  </w:footnote>
  <w:footnote w:type="continuationSeparator" w:id="0">
    <w:p w:rsidR="000E2FDD" w:rsidRDefault="000E2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8A"/>
    <w:rsid w:val="00002C48"/>
    <w:rsid w:val="00003A96"/>
    <w:rsid w:val="00006096"/>
    <w:rsid w:val="0000627C"/>
    <w:rsid w:val="000100F0"/>
    <w:rsid w:val="000139C9"/>
    <w:rsid w:val="0001670D"/>
    <w:rsid w:val="00021164"/>
    <w:rsid w:val="00023CAD"/>
    <w:rsid w:val="000279A8"/>
    <w:rsid w:val="00027C2F"/>
    <w:rsid w:val="0003118A"/>
    <w:rsid w:val="00031D62"/>
    <w:rsid w:val="0004170D"/>
    <w:rsid w:val="00042A29"/>
    <w:rsid w:val="00050222"/>
    <w:rsid w:val="00050DD0"/>
    <w:rsid w:val="00052D26"/>
    <w:rsid w:val="0005302A"/>
    <w:rsid w:val="000547EC"/>
    <w:rsid w:val="000613AB"/>
    <w:rsid w:val="000658AA"/>
    <w:rsid w:val="00070101"/>
    <w:rsid w:val="00070C0C"/>
    <w:rsid w:val="000718FE"/>
    <w:rsid w:val="00073D04"/>
    <w:rsid w:val="00074FAB"/>
    <w:rsid w:val="00075E65"/>
    <w:rsid w:val="00077E63"/>
    <w:rsid w:val="0008359F"/>
    <w:rsid w:val="0008389E"/>
    <w:rsid w:val="00084CC2"/>
    <w:rsid w:val="0008653C"/>
    <w:rsid w:val="000865FB"/>
    <w:rsid w:val="00087500"/>
    <w:rsid w:val="000900D1"/>
    <w:rsid w:val="0009022F"/>
    <w:rsid w:val="0009192D"/>
    <w:rsid w:val="00091FC6"/>
    <w:rsid w:val="00093310"/>
    <w:rsid w:val="00093C2F"/>
    <w:rsid w:val="00095F2B"/>
    <w:rsid w:val="0009645B"/>
    <w:rsid w:val="000A2F0D"/>
    <w:rsid w:val="000A4A77"/>
    <w:rsid w:val="000B0D66"/>
    <w:rsid w:val="000B3826"/>
    <w:rsid w:val="000B5C88"/>
    <w:rsid w:val="000B7E62"/>
    <w:rsid w:val="000C023A"/>
    <w:rsid w:val="000C189A"/>
    <w:rsid w:val="000C4A98"/>
    <w:rsid w:val="000D1B06"/>
    <w:rsid w:val="000D3E04"/>
    <w:rsid w:val="000D479B"/>
    <w:rsid w:val="000D6A3E"/>
    <w:rsid w:val="000E2511"/>
    <w:rsid w:val="000E2FDD"/>
    <w:rsid w:val="000E56C3"/>
    <w:rsid w:val="000E6CD6"/>
    <w:rsid w:val="000F7BAD"/>
    <w:rsid w:val="000F7EC8"/>
    <w:rsid w:val="00104A8A"/>
    <w:rsid w:val="00107F05"/>
    <w:rsid w:val="0011418D"/>
    <w:rsid w:val="00114E33"/>
    <w:rsid w:val="00115AC0"/>
    <w:rsid w:val="0012363E"/>
    <w:rsid w:val="001355A8"/>
    <w:rsid w:val="00145C69"/>
    <w:rsid w:val="00146853"/>
    <w:rsid w:val="0015001F"/>
    <w:rsid w:val="001530E2"/>
    <w:rsid w:val="0015371D"/>
    <w:rsid w:val="0015575E"/>
    <w:rsid w:val="0015603E"/>
    <w:rsid w:val="00156854"/>
    <w:rsid w:val="0016094A"/>
    <w:rsid w:val="001617D3"/>
    <w:rsid w:val="00162884"/>
    <w:rsid w:val="00172332"/>
    <w:rsid w:val="0017262C"/>
    <w:rsid w:val="001749B1"/>
    <w:rsid w:val="00175FFC"/>
    <w:rsid w:val="0017793C"/>
    <w:rsid w:val="001779A2"/>
    <w:rsid w:val="001829F3"/>
    <w:rsid w:val="00182A28"/>
    <w:rsid w:val="001834FC"/>
    <w:rsid w:val="00183543"/>
    <w:rsid w:val="001853A4"/>
    <w:rsid w:val="0018636D"/>
    <w:rsid w:val="00187050"/>
    <w:rsid w:val="0019047A"/>
    <w:rsid w:val="001975D7"/>
    <w:rsid w:val="0019766A"/>
    <w:rsid w:val="001A064B"/>
    <w:rsid w:val="001A46CD"/>
    <w:rsid w:val="001A47AD"/>
    <w:rsid w:val="001A7AF8"/>
    <w:rsid w:val="001B5F42"/>
    <w:rsid w:val="001B6C71"/>
    <w:rsid w:val="001B77C1"/>
    <w:rsid w:val="001B79F1"/>
    <w:rsid w:val="001C08DA"/>
    <w:rsid w:val="001C1D31"/>
    <w:rsid w:val="001C3513"/>
    <w:rsid w:val="001C6029"/>
    <w:rsid w:val="001C6678"/>
    <w:rsid w:val="001C7D7F"/>
    <w:rsid w:val="001D0737"/>
    <w:rsid w:val="001D0CFC"/>
    <w:rsid w:val="001D22EB"/>
    <w:rsid w:val="001D26CB"/>
    <w:rsid w:val="001D7B04"/>
    <w:rsid w:val="001E05E2"/>
    <w:rsid w:val="001E41E0"/>
    <w:rsid w:val="001E4C27"/>
    <w:rsid w:val="001E666B"/>
    <w:rsid w:val="001E7E71"/>
    <w:rsid w:val="001F0900"/>
    <w:rsid w:val="001F1AE3"/>
    <w:rsid w:val="001F3029"/>
    <w:rsid w:val="001F61EE"/>
    <w:rsid w:val="001F760D"/>
    <w:rsid w:val="0020359A"/>
    <w:rsid w:val="00207D11"/>
    <w:rsid w:val="00210D3C"/>
    <w:rsid w:val="00211F73"/>
    <w:rsid w:val="00214C46"/>
    <w:rsid w:val="00215B8E"/>
    <w:rsid w:val="00217903"/>
    <w:rsid w:val="00222B5F"/>
    <w:rsid w:val="002244A9"/>
    <w:rsid w:val="0022734B"/>
    <w:rsid w:val="00227D21"/>
    <w:rsid w:val="00227E70"/>
    <w:rsid w:val="00232121"/>
    <w:rsid w:val="0023375C"/>
    <w:rsid w:val="00233D3D"/>
    <w:rsid w:val="00235BD9"/>
    <w:rsid w:val="00237BB6"/>
    <w:rsid w:val="00237C47"/>
    <w:rsid w:val="00240A89"/>
    <w:rsid w:val="00241924"/>
    <w:rsid w:val="00241C6A"/>
    <w:rsid w:val="00242120"/>
    <w:rsid w:val="0024466B"/>
    <w:rsid w:val="0025065F"/>
    <w:rsid w:val="002523B1"/>
    <w:rsid w:val="0025538E"/>
    <w:rsid w:val="00256353"/>
    <w:rsid w:val="00260250"/>
    <w:rsid w:val="00272AFB"/>
    <w:rsid w:val="002750A5"/>
    <w:rsid w:val="00280103"/>
    <w:rsid w:val="00285BDC"/>
    <w:rsid w:val="00287FC6"/>
    <w:rsid w:val="00290E9A"/>
    <w:rsid w:val="00291A81"/>
    <w:rsid w:val="002956FF"/>
    <w:rsid w:val="0029710F"/>
    <w:rsid w:val="002A3774"/>
    <w:rsid w:val="002A656F"/>
    <w:rsid w:val="002B1021"/>
    <w:rsid w:val="002B13B0"/>
    <w:rsid w:val="002B27C1"/>
    <w:rsid w:val="002B3935"/>
    <w:rsid w:val="002B4C35"/>
    <w:rsid w:val="002B78EF"/>
    <w:rsid w:val="002C41AE"/>
    <w:rsid w:val="002C5531"/>
    <w:rsid w:val="002C6946"/>
    <w:rsid w:val="002C7945"/>
    <w:rsid w:val="002C79C2"/>
    <w:rsid w:val="002D02C0"/>
    <w:rsid w:val="002D0493"/>
    <w:rsid w:val="002D05BE"/>
    <w:rsid w:val="002D2547"/>
    <w:rsid w:val="002D3E95"/>
    <w:rsid w:val="002E039A"/>
    <w:rsid w:val="002E08BB"/>
    <w:rsid w:val="002E0F67"/>
    <w:rsid w:val="002E5F92"/>
    <w:rsid w:val="002E6B5C"/>
    <w:rsid w:val="003003E5"/>
    <w:rsid w:val="00300D7F"/>
    <w:rsid w:val="00310FC3"/>
    <w:rsid w:val="00314649"/>
    <w:rsid w:val="0031605B"/>
    <w:rsid w:val="00317A19"/>
    <w:rsid w:val="00320035"/>
    <w:rsid w:val="00321F5A"/>
    <w:rsid w:val="00321FFE"/>
    <w:rsid w:val="00323A2B"/>
    <w:rsid w:val="00324DC0"/>
    <w:rsid w:val="00326362"/>
    <w:rsid w:val="00327B76"/>
    <w:rsid w:val="00330B85"/>
    <w:rsid w:val="003338CC"/>
    <w:rsid w:val="00335908"/>
    <w:rsid w:val="0034079E"/>
    <w:rsid w:val="00342439"/>
    <w:rsid w:val="003452D8"/>
    <w:rsid w:val="00345337"/>
    <w:rsid w:val="00346CF0"/>
    <w:rsid w:val="003502F5"/>
    <w:rsid w:val="0035063E"/>
    <w:rsid w:val="00352C29"/>
    <w:rsid w:val="003539C0"/>
    <w:rsid w:val="00354834"/>
    <w:rsid w:val="003551AF"/>
    <w:rsid w:val="00357DB9"/>
    <w:rsid w:val="00360F77"/>
    <w:rsid w:val="0036132E"/>
    <w:rsid w:val="003631BD"/>
    <w:rsid w:val="00365200"/>
    <w:rsid w:val="00365E30"/>
    <w:rsid w:val="00372426"/>
    <w:rsid w:val="003732FA"/>
    <w:rsid w:val="00373AFD"/>
    <w:rsid w:val="00374D2C"/>
    <w:rsid w:val="003849BA"/>
    <w:rsid w:val="00386C64"/>
    <w:rsid w:val="00390C27"/>
    <w:rsid w:val="00394C8B"/>
    <w:rsid w:val="00397C5B"/>
    <w:rsid w:val="003A0F29"/>
    <w:rsid w:val="003B2BC4"/>
    <w:rsid w:val="003B348F"/>
    <w:rsid w:val="003B453A"/>
    <w:rsid w:val="003B61D9"/>
    <w:rsid w:val="003C0B05"/>
    <w:rsid w:val="003C2905"/>
    <w:rsid w:val="003C6B1F"/>
    <w:rsid w:val="003C71BB"/>
    <w:rsid w:val="003D253F"/>
    <w:rsid w:val="003D3BFD"/>
    <w:rsid w:val="003D5DBA"/>
    <w:rsid w:val="003E2D1E"/>
    <w:rsid w:val="003E76DA"/>
    <w:rsid w:val="003F147E"/>
    <w:rsid w:val="003F1A4F"/>
    <w:rsid w:val="003F202E"/>
    <w:rsid w:val="003F29F1"/>
    <w:rsid w:val="003F72A4"/>
    <w:rsid w:val="00400E72"/>
    <w:rsid w:val="00402FBD"/>
    <w:rsid w:val="00404936"/>
    <w:rsid w:val="00405829"/>
    <w:rsid w:val="00406261"/>
    <w:rsid w:val="00406F16"/>
    <w:rsid w:val="004105D0"/>
    <w:rsid w:val="00413918"/>
    <w:rsid w:val="00420495"/>
    <w:rsid w:val="00423B56"/>
    <w:rsid w:val="00425EDC"/>
    <w:rsid w:val="00426218"/>
    <w:rsid w:val="004268C8"/>
    <w:rsid w:val="0043026B"/>
    <w:rsid w:val="00430CF1"/>
    <w:rsid w:val="00433C95"/>
    <w:rsid w:val="0043670B"/>
    <w:rsid w:val="00443760"/>
    <w:rsid w:val="00443E90"/>
    <w:rsid w:val="00450462"/>
    <w:rsid w:val="00452BFD"/>
    <w:rsid w:val="004533E2"/>
    <w:rsid w:val="0046018E"/>
    <w:rsid w:val="00461063"/>
    <w:rsid w:val="00464C8D"/>
    <w:rsid w:val="004651C0"/>
    <w:rsid w:val="00466209"/>
    <w:rsid w:val="004733EA"/>
    <w:rsid w:val="00476479"/>
    <w:rsid w:val="0048077B"/>
    <w:rsid w:val="00483BD7"/>
    <w:rsid w:val="00484FAE"/>
    <w:rsid w:val="00487DA8"/>
    <w:rsid w:val="00491428"/>
    <w:rsid w:val="004933B3"/>
    <w:rsid w:val="004939C0"/>
    <w:rsid w:val="00494A9C"/>
    <w:rsid w:val="00495267"/>
    <w:rsid w:val="004A2E16"/>
    <w:rsid w:val="004A6CF5"/>
    <w:rsid w:val="004A7012"/>
    <w:rsid w:val="004C2C79"/>
    <w:rsid w:val="004C34A5"/>
    <w:rsid w:val="004C5611"/>
    <w:rsid w:val="004C73B9"/>
    <w:rsid w:val="004D2916"/>
    <w:rsid w:val="004D3BCC"/>
    <w:rsid w:val="004D453A"/>
    <w:rsid w:val="004E54D9"/>
    <w:rsid w:val="004F204F"/>
    <w:rsid w:val="004F44DB"/>
    <w:rsid w:val="004F4C7E"/>
    <w:rsid w:val="004F4E27"/>
    <w:rsid w:val="004F5FC5"/>
    <w:rsid w:val="004F7A7F"/>
    <w:rsid w:val="005039B2"/>
    <w:rsid w:val="0051031A"/>
    <w:rsid w:val="00510742"/>
    <w:rsid w:val="005118E9"/>
    <w:rsid w:val="00516997"/>
    <w:rsid w:val="0052156A"/>
    <w:rsid w:val="00525D01"/>
    <w:rsid w:val="00532F81"/>
    <w:rsid w:val="005352AD"/>
    <w:rsid w:val="00537C08"/>
    <w:rsid w:val="005455AA"/>
    <w:rsid w:val="005554BB"/>
    <w:rsid w:val="005577CA"/>
    <w:rsid w:val="00572D61"/>
    <w:rsid w:val="00572E0C"/>
    <w:rsid w:val="00572F9B"/>
    <w:rsid w:val="00573C3B"/>
    <w:rsid w:val="00575CDF"/>
    <w:rsid w:val="00576DA8"/>
    <w:rsid w:val="00577302"/>
    <w:rsid w:val="00582B28"/>
    <w:rsid w:val="00595AE8"/>
    <w:rsid w:val="00596BE5"/>
    <w:rsid w:val="005A57D1"/>
    <w:rsid w:val="005A5DA3"/>
    <w:rsid w:val="005A64AD"/>
    <w:rsid w:val="005A6A06"/>
    <w:rsid w:val="005A6EF6"/>
    <w:rsid w:val="005B27F2"/>
    <w:rsid w:val="005B4675"/>
    <w:rsid w:val="005B5FAE"/>
    <w:rsid w:val="005B6434"/>
    <w:rsid w:val="005B7DD7"/>
    <w:rsid w:val="005C05F2"/>
    <w:rsid w:val="005C27FB"/>
    <w:rsid w:val="005C31A2"/>
    <w:rsid w:val="005C3B91"/>
    <w:rsid w:val="005C5012"/>
    <w:rsid w:val="005D04CC"/>
    <w:rsid w:val="005D63C0"/>
    <w:rsid w:val="005D6D5C"/>
    <w:rsid w:val="005E1F45"/>
    <w:rsid w:val="005E52EB"/>
    <w:rsid w:val="005E544B"/>
    <w:rsid w:val="005E593E"/>
    <w:rsid w:val="005F05F9"/>
    <w:rsid w:val="005F273B"/>
    <w:rsid w:val="00600D44"/>
    <w:rsid w:val="00606D4F"/>
    <w:rsid w:val="00610133"/>
    <w:rsid w:val="00610FC0"/>
    <w:rsid w:val="00611D1E"/>
    <w:rsid w:val="00612ED2"/>
    <w:rsid w:val="00614593"/>
    <w:rsid w:val="00617D25"/>
    <w:rsid w:val="00620C3A"/>
    <w:rsid w:val="00630688"/>
    <w:rsid w:val="006311A1"/>
    <w:rsid w:val="00632907"/>
    <w:rsid w:val="0063299F"/>
    <w:rsid w:val="00634E72"/>
    <w:rsid w:val="0064024D"/>
    <w:rsid w:val="00640A9D"/>
    <w:rsid w:val="006417C9"/>
    <w:rsid w:val="00650384"/>
    <w:rsid w:val="00650E02"/>
    <w:rsid w:val="006514DA"/>
    <w:rsid w:val="00652512"/>
    <w:rsid w:val="00654C7C"/>
    <w:rsid w:val="006553C3"/>
    <w:rsid w:val="00655C42"/>
    <w:rsid w:val="00660BD8"/>
    <w:rsid w:val="00660DC1"/>
    <w:rsid w:val="00661CDF"/>
    <w:rsid w:val="0066231C"/>
    <w:rsid w:val="00665FF6"/>
    <w:rsid w:val="00670B22"/>
    <w:rsid w:val="00671123"/>
    <w:rsid w:val="00671309"/>
    <w:rsid w:val="006728DD"/>
    <w:rsid w:val="0067304F"/>
    <w:rsid w:val="00673113"/>
    <w:rsid w:val="00674AFE"/>
    <w:rsid w:val="00676138"/>
    <w:rsid w:val="0068095D"/>
    <w:rsid w:val="00680CAA"/>
    <w:rsid w:val="006820B2"/>
    <w:rsid w:val="00683200"/>
    <w:rsid w:val="00687246"/>
    <w:rsid w:val="006875BF"/>
    <w:rsid w:val="006914CC"/>
    <w:rsid w:val="00697841"/>
    <w:rsid w:val="006A070A"/>
    <w:rsid w:val="006A3324"/>
    <w:rsid w:val="006A64DE"/>
    <w:rsid w:val="006A69D8"/>
    <w:rsid w:val="006B73AB"/>
    <w:rsid w:val="006C2BC8"/>
    <w:rsid w:val="006C476A"/>
    <w:rsid w:val="006D1712"/>
    <w:rsid w:val="006D25FC"/>
    <w:rsid w:val="006D2EE0"/>
    <w:rsid w:val="006D3743"/>
    <w:rsid w:val="006D5F94"/>
    <w:rsid w:val="006E0AED"/>
    <w:rsid w:val="006E13C4"/>
    <w:rsid w:val="006E1921"/>
    <w:rsid w:val="006E27CD"/>
    <w:rsid w:val="006E4F1D"/>
    <w:rsid w:val="006F041B"/>
    <w:rsid w:val="006F1714"/>
    <w:rsid w:val="006F2DE5"/>
    <w:rsid w:val="006F583E"/>
    <w:rsid w:val="006F65CE"/>
    <w:rsid w:val="006F6FC9"/>
    <w:rsid w:val="006F7939"/>
    <w:rsid w:val="00701C11"/>
    <w:rsid w:val="00702E79"/>
    <w:rsid w:val="00704103"/>
    <w:rsid w:val="0070421F"/>
    <w:rsid w:val="00706AE7"/>
    <w:rsid w:val="00706C59"/>
    <w:rsid w:val="00710366"/>
    <w:rsid w:val="00710BB9"/>
    <w:rsid w:val="0071204E"/>
    <w:rsid w:val="00712BDA"/>
    <w:rsid w:val="007146C5"/>
    <w:rsid w:val="007154CE"/>
    <w:rsid w:val="007203E3"/>
    <w:rsid w:val="007219A8"/>
    <w:rsid w:val="0072561E"/>
    <w:rsid w:val="00725E0F"/>
    <w:rsid w:val="007268C2"/>
    <w:rsid w:val="00730D42"/>
    <w:rsid w:val="007346E1"/>
    <w:rsid w:val="0073587D"/>
    <w:rsid w:val="007360A3"/>
    <w:rsid w:val="00740638"/>
    <w:rsid w:val="00740D4F"/>
    <w:rsid w:val="00743182"/>
    <w:rsid w:val="0074547D"/>
    <w:rsid w:val="00745794"/>
    <w:rsid w:val="00747A29"/>
    <w:rsid w:val="0075072F"/>
    <w:rsid w:val="007508AB"/>
    <w:rsid w:val="00751F97"/>
    <w:rsid w:val="00751FB8"/>
    <w:rsid w:val="00752E57"/>
    <w:rsid w:val="00755A85"/>
    <w:rsid w:val="00755EBB"/>
    <w:rsid w:val="007636E0"/>
    <w:rsid w:val="007640BC"/>
    <w:rsid w:val="007678DA"/>
    <w:rsid w:val="00770957"/>
    <w:rsid w:val="0077227B"/>
    <w:rsid w:val="007756D0"/>
    <w:rsid w:val="00775E7E"/>
    <w:rsid w:val="0077693D"/>
    <w:rsid w:val="00780F0A"/>
    <w:rsid w:val="00785DF4"/>
    <w:rsid w:val="007860DF"/>
    <w:rsid w:val="007910AE"/>
    <w:rsid w:val="00792814"/>
    <w:rsid w:val="00795045"/>
    <w:rsid w:val="00796119"/>
    <w:rsid w:val="007A02BB"/>
    <w:rsid w:val="007A0394"/>
    <w:rsid w:val="007A1714"/>
    <w:rsid w:val="007A2CF8"/>
    <w:rsid w:val="007A5CF8"/>
    <w:rsid w:val="007A64A8"/>
    <w:rsid w:val="007A7D9E"/>
    <w:rsid w:val="007B16BC"/>
    <w:rsid w:val="007B26CA"/>
    <w:rsid w:val="007B36E8"/>
    <w:rsid w:val="007B3D23"/>
    <w:rsid w:val="007B3F7A"/>
    <w:rsid w:val="007B579D"/>
    <w:rsid w:val="007C1AF0"/>
    <w:rsid w:val="007C3DC8"/>
    <w:rsid w:val="007C57CE"/>
    <w:rsid w:val="007C68F0"/>
    <w:rsid w:val="007C6F0F"/>
    <w:rsid w:val="007C70A1"/>
    <w:rsid w:val="007D088E"/>
    <w:rsid w:val="007D0BBF"/>
    <w:rsid w:val="007D107F"/>
    <w:rsid w:val="007D3221"/>
    <w:rsid w:val="007E0625"/>
    <w:rsid w:val="007E084C"/>
    <w:rsid w:val="007E1296"/>
    <w:rsid w:val="007E48EA"/>
    <w:rsid w:val="007E5CDF"/>
    <w:rsid w:val="007E62D3"/>
    <w:rsid w:val="007E675A"/>
    <w:rsid w:val="007E7F3B"/>
    <w:rsid w:val="007F019D"/>
    <w:rsid w:val="007F2AAF"/>
    <w:rsid w:val="007F2AD8"/>
    <w:rsid w:val="007F40D1"/>
    <w:rsid w:val="007F4F83"/>
    <w:rsid w:val="007F7266"/>
    <w:rsid w:val="00800EFB"/>
    <w:rsid w:val="00801DD7"/>
    <w:rsid w:val="008041DD"/>
    <w:rsid w:val="00804818"/>
    <w:rsid w:val="00806341"/>
    <w:rsid w:val="00806CBF"/>
    <w:rsid w:val="008070FF"/>
    <w:rsid w:val="008074C0"/>
    <w:rsid w:val="00807746"/>
    <w:rsid w:val="00812327"/>
    <w:rsid w:val="008126F0"/>
    <w:rsid w:val="00813685"/>
    <w:rsid w:val="00814CA4"/>
    <w:rsid w:val="008205ED"/>
    <w:rsid w:val="00821DCD"/>
    <w:rsid w:val="00822E2D"/>
    <w:rsid w:val="00823038"/>
    <w:rsid w:val="00823D07"/>
    <w:rsid w:val="00824B18"/>
    <w:rsid w:val="00830FD8"/>
    <w:rsid w:val="00831247"/>
    <w:rsid w:val="008404FF"/>
    <w:rsid w:val="0084268F"/>
    <w:rsid w:val="00844707"/>
    <w:rsid w:val="008450AF"/>
    <w:rsid w:val="00845DD4"/>
    <w:rsid w:val="00846077"/>
    <w:rsid w:val="00846C64"/>
    <w:rsid w:val="008518C2"/>
    <w:rsid w:val="008539FC"/>
    <w:rsid w:val="00855416"/>
    <w:rsid w:val="00855988"/>
    <w:rsid w:val="008565E4"/>
    <w:rsid w:val="00857D4D"/>
    <w:rsid w:val="00861A48"/>
    <w:rsid w:val="00861D11"/>
    <w:rsid w:val="0086435E"/>
    <w:rsid w:val="00867046"/>
    <w:rsid w:val="00872E73"/>
    <w:rsid w:val="008739B1"/>
    <w:rsid w:val="008757D1"/>
    <w:rsid w:val="00875BB6"/>
    <w:rsid w:val="0088486A"/>
    <w:rsid w:val="008906EA"/>
    <w:rsid w:val="00890E3C"/>
    <w:rsid w:val="00893C36"/>
    <w:rsid w:val="00896755"/>
    <w:rsid w:val="008968A8"/>
    <w:rsid w:val="00897026"/>
    <w:rsid w:val="008A4765"/>
    <w:rsid w:val="008A6006"/>
    <w:rsid w:val="008A7E6C"/>
    <w:rsid w:val="008B04B4"/>
    <w:rsid w:val="008B0586"/>
    <w:rsid w:val="008B1F87"/>
    <w:rsid w:val="008B24D4"/>
    <w:rsid w:val="008B375A"/>
    <w:rsid w:val="008B5F28"/>
    <w:rsid w:val="008C362A"/>
    <w:rsid w:val="008C4829"/>
    <w:rsid w:val="008C4E32"/>
    <w:rsid w:val="008C5090"/>
    <w:rsid w:val="008D5084"/>
    <w:rsid w:val="008D5236"/>
    <w:rsid w:val="008D7300"/>
    <w:rsid w:val="008D750F"/>
    <w:rsid w:val="008E5D4E"/>
    <w:rsid w:val="008F0243"/>
    <w:rsid w:val="008F0FDB"/>
    <w:rsid w:val="008F1245"/>
    <w:rsid w:val="008F2382"/>
    <w:rsid w:val="008F471C"/>
    <w:rsid w:val="008F4B68"/>
    <w:rsid w:val="008F5427"/>
    <w:rsid w:val="008F5ED9"/>
    <w:rsid w:val="008F624C"/>
    <w:rsid w:val="008F78C9"/>
    <w:rsid w:val="00902147"/>
    <w:rsid w:val="0090263B"/>
    <w:rsid w:val="00904B80"/>
    <w:rsid w:val="00904C61"/>
    <w:rsid w:val="0091078A"/>
    <w:rsid w:val="00911CD4"/>
    <w:rsid w:val="009162DB"/>
    <w:rsid w:val="00917889"/>
    <w:rsid w:val="00921036"/>
    <w:rsid w:val="00926D37"/>
    <w:rsid w:val="00930ABF"/>
    <w:rsid w:val="00931BBF"/>
    <w:rsid w:val="0093220C"/>
    <w:rsid w:val="00932B1F"/>
    <w:rsid w:val="009332E6"/>
    <w:rsid w:val="00933AC8"/>
    <w:rsid w:val="009363E9"/>
    <w:rsid w:val="009372B1"/>
    <w:rsid w:val="009379C8"/>
    <w:rsid w:val="00937EC2"/>
    <w:rsid w:val="009451B4"/>
    <w:rsid w:val="00950399"/>
    <w:rsid w:val="0095122D"/>
    <w:rsid w:val="0095251E"/>
    <w:rsid w:val="00953146"/>
    <w:rsid w:val="00954512"/>
    <w:rsid w:val="00955736"/>
    <w:rsid w:val="00955EA8"/>
    <w:rsid w:val="009618BC"/>
    <w:rsid w:val="0096519C"/>
    <w:rsid w:val="00966CE7"/>
    <w:rsid w:val="00967499"/>
    <w:rsid w:val="00967904"/>
    <w:rsid w:val="009709A2"/>
    <w:rsid w:val="00971C15"/>
    <w:rsid w:val="00971C80"/>
    <w:rsid w:val="00973D56"/>
    <w:rsid w:val="0097408E"/>
    <w:rsid w:val="0097501C"/>
    <w:rsid w:val="00976B5F"/>
    <w:rsid w:val="0098059C"/>
    <w:rsid w:val="0098147C"/>
    <w:rsid w:val="009824FD"/>
    <w:rsid w:val="0099336B"/>
    <w:rsid w:val="00995626"/>
    <w:rsid w:val="009965FB"/>
    <w:rsid w:val="009976A9"/>
    <w:rsid w:val="009A21C0"/>
    <w:rsid w:val="009A2E4E"/>
    <w:rsid w:val="009A4CE5"/>
    <w:rsid w:val="009B21D0"/>
    <w:rsid w:val="009B500A"/>
    <w:rsid w:val="009B5E04"/>
    <w:rsid w:val="009B7644"/>
    <w:rsid w:val="009B7D3F"/>
    <w:rsid w:val="009C1339"/>
    <w:rsid w:val="009C3397"/>
    <w:rsid w:val="009D3032"/>
    <w:rsid w:val="009D4675"/>
    <w:rsid w:val="009D6B01"/>
    <w:rsid w:val="009E0311"/>
    <w:rsid w:val="009E069D"/>
    <w:rsid w:val="009E2891"/>
    <w:rsid w:val="009E35C9"/>
    <w:rsid w:val="009E4F24"/>
    <w:rsid w:val="009F2036"/>
    <w:rsid w:val="009F2171"/>
    <w:rsid w:val="009F6A69"/>
    <w:rsid w:val="009F7FED"/>
    <w:rsid w:val="00A012FE"/>
    <w:rsid w:val="00A0333B"/>
    <w:rsid w:val="00A04B67"/>
    <w:rsid w:val="00A06C6F"/>
    <w:rsid w:val="00A10A2D"/>
    <w:rsid w:val="00A145CD"/>
    <w:rsid w:val="00A2246E"/>
    <w:rsid w:val="00A275B2"/>
    <w:rsid w:val="00A27936"/>
    <w:rsid w:val="00A3080D"/>
    <w:rsid w:val="00A30D0C"/>
    <w:rsid w:val="00A312B5"/>
    <w:rsid w:val="00A31361"/>
    <w:rsid w:val="00A3288A"/>
    <w:rsid w:val="00A32CF3"/>
    <w:rsid w:val="00A33A1E"/>
    <w:rsid w:val="00A34F30"/>
    <w:rsid w:val="00A35246"/>
    <w:rsid w:val="00A40B8A"/>
    <w:rsid w:val="00A41E74"/>
    <w:rsid w:val="00A44176"/>
    <w:rsid w:val="00A44BB0"/>
    <w:rsid w:val="00A51D2F"/>
    <w:rsid w:val="00A54E5B"/>
    <w:rsid w:val="00A55A22"/>
    <w:rsid w:val="00A579A3"/>
    <w:rsid w:val="00A60359"/>
    <w:rsid w:val="00A60ECB"/>
    <w:rsid w:val="00A62913"/>
    <w:rsid w:val="00A62DBE"/>
    <w:rsid w:val="00A65E7D"/>
    <w:rsid w:val="00A6728D"/>
    <w:rsid w:val="00A7193C"/>
    <w:rsid w:val="00A71D37"/>
    <w:rsid w:val="00A76891"/>
    <w:rsid w:val="00A7694B"/>
    <w:rsid w:val="00A76F78"/>
    <w:rsid w:val="00A770FC"/>
    <w:rsid w:val="00A83312"/>
    <w:rsid w:val="00A83C4C"/>
    <w:rsid w:val="00A8571F"/>
    <w:rsid w:val="00A8651E"/>
    <w:rsid w:val="00A9151F"/>
    <w:rsid w:val="00A92599"/>
    <w:rsid w:val="00A9286A"/>
    <w:rsid w:val="00A93122"/>
    <w:rsid w:val="00A93302"/>
    <w:rsid w:val="00A9585D"/>
    <w:rsid w:val="00A95DF2"/>
    <w:rsid w:val="00A97208"/>
    <w:rsid w:val="00A97ACB"/>
    <w:rsid w:val="00A97B8E"/>
    <w:rsid w:val="00AA145B"/>
    <w:rsid w:val="00AA1EA4"/>
    <w:rsid w:val="00AA299C"/>
    <w:rsid w:val="00AA6E0C"/>
    <w:rsid w:val="00AA71E5"/>
    <w:rsid w:val="00AB26DB"/>
    <w:rsid w:val="00AB29F7"/>
    <w:rsid w:val="00AB4169"/>
    <w:rsid w:val="00AB53DB"/>
    <w:rsid w:val="00AB556D"/>
    <w:rsid w:val="00AB728F"/>
    <w:rsid w:val="00AC502D"/>
    <w:rsid w:val="00AC5996"/>
    <w:rsid w:val="00AC7D65"/>
    <w:rsid w:val="00AD0990"/>
    <w:rsid w:val="00AD0DB6"/>
    <w:rsid w:val="00AD15AE"/>
    <w:rsid w:val="00AD6A97"/>
    <w:rsid w:val="00AD700E"/>
    <w:rsid w:val="00AE04FE"/>
    <w:rsid w:val="00AE371B"/>
    <w:rsid w:val="00AE511C"/>
    <w:rsid w:val="00AF3FA3"/>
    <w:rsid w:val="00AF528A"/>
    <w:rsid w:val="00AF626D"/>
    <w:rsid w:val="00B017CF"/>
    <w:rsid w:val="00B054B5"/>
    <w:rsid w:val="00B05560"/>
    <w:rsid w:val="00B0698E"/>
    <w:rsid w:val="00B070A0"/>
    <w:rsid w:val="00B073E7"/>
    <w:rsid w:val="00B07E8A"/>
    <w:rsid w:val="00B1416F"/>
    <w:rsid w:val="00B14594"/>
    <w:rsid w:val="00B15EBD"/>
    <w:rsid w:val="00B172E0"/>
    <w:rsid w:val="00B175AF"/>
    <w:rsid w:val="00B20A5C"/>
    <w:rsid w:val="00B20D10"/>
    <w:rsid w:val="00B21882"/>
    <w:rsid w:val="00B23810"/>
    <w:rsid w:val="00B23AA9"/>
    <w:rsid w:val="00B24A59"/>
    <w:rsid w:val="00B25A6B"/>
    <w:rsid w:val="00B2615A"/>
    <w:rsid w:val="00B268F6"/>
    <w:rsid w:val="00B26C60"/>
    <w:rsid w:val="00B303A5"/>
    <w:rsid w:val="00B304C9"/>
    <w:rsid w:val="00B30AB4"/>
    <w:rsid w:val="00B30F93"/>
    <w:rsid w:val="00B322BF"/>
    <w:rsid w:val="00B42841"/>
    <w:rsid w:val="00B44016"/>
    <w:rsid w:val="00B46E44"/>
    <w:rsid w:val="00B5749B"/>
    <w:rsid w:val="00B6003A"/>
    <w:rsid w:val="00B6145D"/>
    <w:rsid w:val="00B6246A"/>
    <w:rsid w:val="00B62BE0"/>
    <w:rsid w:val="00B63A32"/>
    <w:rsid w:val="00B707AA"/>
    <w:rsid w:val="00B74C8F"/>
    <w:rsid w:val="00B75415"/>
    <w:rsid w:val="00B76FBE"/>
    <w:rsid w:val="00B80605"/>
    <w:rsid w:val="00B80C28"/>
    <w:rsid w:val="00B8308F"/>
    <w:rsid w:val="00B910D2"/>
    <w:rsid w:val="00B9177B"/>
    <w:rsid w:val="00B91C60"/>
    <w:rsid w:val="00B92FF0"/>
    <w:rsid w:val="00B93DA9"/>
    <w:rsid w:val="00B971E8"/>
    <w:rsid w:val="00BA374C"/>
    <w:rsid w:val="00BA4EF3"/>
    <w:rsid w:val="00BA55DE"/>
    <w:rsid w:val="00BA6E5A"/>
    <w:rsid w:val="00BB048E"/>
    <w:rsid w:val="00BC100E"/>
    <w:rsid w:val="00BC1337"/>
    <w:rsid w:val="00BC1EFE"/>
    <w:rsid w:val="00BC233C"/>
    <w:rsid w:val="00BC29CB"/>
    <w:rsid w:val="00BC3C70"/>
    <w:rsid w:val="00BD20BF"/>
    <w:rsid w:val="00BD3E2B"/>
    <w:rsid w:val="00BE4536"/>
    <w:rsid w:val="00BE4A74"/>
    <w:rsid w:val="00BE6F47"/>
    <w:rsid w:val="00BF390C"/>
    <w:rsid w:val="00BF3E30"/>
    <w:rsid w:val="00BF5CB2"/>
    <w:rsid w:val="00BF7BB9"/>
    <w:rsid w:val="00C00F69"/>
    <w:rsid w:val="00C01E40"/>
    <w:rsid w:val="00C02488"/>
    <w:rsid w:val="00C03CB2"/>
    <w:rsid w:val="00C04382"/>
    <w:rsid w:val="00C065B8"/>
    <w:rsid w:val="00C11B46"/>
    <w:rsid w:val="00C13757"/>
    <w:rsid w:val="00C140B9"/>
    <w:rsid w:val="00C15948"/>
    <w:rsid w:val="00C16228"/>
    <w:rsid w:val="00C20161"/>
    <w:rsid w:val="00C20843"/>
    <w:rsid w:val="00C249B0"/>
    <w:rsid w:val="00C24C48"/>
    <w:rsid w:val="00C278C0"/>
    <w:rsid w:val="00C322A9"/>
    <w:rsid w:val="00C35343"/>
    <w:rsid w:val="00C3749B"/>
    <w:rsid w:val="00C40274"/>
    <w:rsid w:val="00C421AC"/>
    <w:rsid w:val="00C4480B"/>
    <w:rsid w:val="00C4482B"/>
    <w:rsid w:val="00C6149A"/>
    <w:rsid w:val="00C61A67"/>
    <w:rsid w:val="00C633BD"/>
    <w:rsid w:val="00C65DDE"/>
    <w:rsid w:val="00C66CA5"/>
    <w:rsid w:val="00C67429"/>
    <w:rsid w:val="00C71022"/>
    <w:rsid w:val="00C71658"/>
    <w:rsid w:val="00C7532E"/>
    <w:rsid w:val="00C755E1"/>
    <w:rsid w:val="00C76075"/>
    <w:rsid w:val="00C8216E"/>
    <w:rsid w:val="00C8677B"/>
    <w:rsid w:val="00C876FA"/>
    <w:rsid w:val="00C87E8F"/>
    <w:rsid w:val="00C90D39"/>
    <w:rsid w:val="00C93DAD"/>
    <w:rsid w:val="00C9476A"/>
    <w:rsid w:val="00C94D74"/>
    <w:rsid w:val="00C973E6"/>
    <w:rsid w:val="00CA15CC"/>
    <w:rsid w:val="00CA31A6"/>
    <w:rsid w:val="00CA59BF"/>
    <w:rsid w:val="00CA6E8B"/>
    <w:rsid w:val="00CA75C4"/>
    <w:rsid w:val="00CB104F"/>
    <w:rsid w:val="00CB1154"/>
    <w:rsid w:val="00CB5129"/>
    <w:rsid w:val="00CB5844"/>
    <w:rsid w:val="00CB5DD4"/>
    <w:rsid w:val="00CC0995"/>
    <w:rsid w:val="00CC0C50"/>
    <w:rsid w:val="00CD1ED1"/>
    <w:rsid w:val="00CD31B7"/>
    <w:rsid w:val="00CD379D"/>
    <w:rsid w:val="00CD37AA"/>
    <w:rsid w:val="00CD4D13"/>
    <w:rsid w:val="00CD4EA4"/>
    <w:rsid w:val="00CE184A"/>
    <w:rsid w:val="00CE4340"/>
    <w:rsid w:val="00CE51ED"/>
    <w:rsid w:val="00CE66AA"/>
    <w:rsid w:val="00CF26A8"/>
    <w:rsid w:val="00CF50DD"/>
    <w:rsid w:val="00CF6D1A"/>
    <w:rsid w:val="00CF6E76"/>
    <w:rsid w:val="00CF781E"/>
    <w:rsid w:val="00D06724"/>
    <w:rsid w:val="00D06BBE"/>
    <w:rsid w:val="00D15F92"/>
    <w:rsid w:val="00D16278"/>
    <w:rsid w:val="00D202A5"/>
    <w:rsid w:val="00D22197"/>
    <w:rsid w:val="00D2234C"/>
    <w:rsid w:val="00D2693A"/>
    <w:rsid w:val="00D26E42"/>
    <w:rsid w:val="00D27073"/>
    <w:rsid w:val="00D27D43"/>
    <w:rsid w:val="00D30C30"/>
    <w:rsid w:val="00D37676"/>
    <w:rsid w:val="00D50612"/>
    <w:rsid w:val="00D5284C"/>
    <w:rsid w:val="00D52FD6"/>
    <w:rsid w:val="00D542AA"/>
    <w:rsid w:val="00D5517B"/>
    <w:rsid w:val="00D61B01"/>
    <w:rsid w:val="00D639AB"/>
    <w:rsid w:val="00D646D6"/>
    <w:rsid w:val="00D65C54"/>
    <w:rsid w:val="00D71C76"/>
    <w:rsid w:val="00D7334F"/>
    <w:rsid w:val="00D7476F"/>
    <w:rsid w:val="00D75AA1"/>
    <w:rsid w:val="00D77B9F"/>
    <w:rsid w:val="00D80FF7"/>
    <w:rsid w:val="00D818BD"/>
    <w:rsid w:val="00D82025"/>
    <w:rsid w:val="00D878C8"/>
    <w:rsid w:val="00D87F5D"/>
    <w:rsid w:val="00D91890"/>
    <w:rsid w:val="00D93560"/>
    <w:rsid w:val="00D962D3"/>
    <w:rsid w:val="00DA1B1E"/>
    <w:rsid w:val="00DA712D"/>
    <w:rsid w:val="00DB2A62"/>
    <w:rsid w:val="00DB376D"/>
    <w:rsid w:val="00DB64E8"/>
    <w:rsid w:val="00DB65C7"/>
    <w:rsid w:val="00DC1338"/>
    <w:rsid w:val="00DC3578"/>
    <w:rsid w:val="00DC3E7B"/>
    <w:rsid w:val="00DC65AB"/>
    <w:rsid w:val="00DC7080"/>
    <w:rsid w:val="00DC79EA"/>
    <w:rsid w:val="00DD455D"/>
    <w:rsid w:val="00DE0CDC"/>
    <w:rsid w:val="00DE3953"/>
    <w:rsid w:val="00DF0B0A"/>
    <w:rsid w:val="00DF31CE"/>
    <w:rsid w:val="00DF6C05"/>
    <w:rsid w:val="00DF6C81"/>
    <w:rsid w:val="00E014CC"/>
    <w:rsid w:val="00E03349"/>
    <w:rsid w:val="00E14295"/>
    <w:rsid w:val="00E171D3"/>
    <w:rsid w:val="00E216FD"/>
    <w:rsid w:val="00E27F88"/>
    <w:rsid w:val="00E33189"/>
    <w:rsid w:val="00E34960"/>
    <w:rsid w:val="00E3636C"/>
    <w:rsid w:val="00E37078"/>
    <w:rsid w:val="00E45DFD"/>
    <w:rsid w:val="00E47C4D"/>
    <w:rsid w:val="00E501BF"/>
    <w:rsid w:val="00E50302"/>
    <w:rsid w:val="00E5121D"/>
    <w:rsid w:val="00E52682"/>
    <w:rsid w:val="00E55068"/>
    <w:rsid w:val="00E550FC"/>
    <w:rsid w:val="00E57EEF"/>
    <w:rsid w:val="00E62E4F"/>
    <w:rsid w:val="00E65502"/>
    <w:rsid w:val="00E66001"/>
    <w:rsid w:val="00E66223"/>
    <w:rsid w:val="00E72F1D"/>
    <w:rsid w:val="00E739A0"/>
    <w:rsid w:val="00E77742"/>
    <w:rsid w:val="00E8015E"/>
    <w:rsid w:val="00E81E3F"/>
    <w:rsid w:val="00E845C8"/>
    <w:rsid w:val="00E85ACB"/>
    <w:rsid w:val="00E87916"/>
    <w:rsid w:val="00E9075D"/>
    <w:rsid w:val="00E92158"/>
    <w:rsid w:val="00E94B54"/>
    <w:rsid w:val="00E95846"/>
    <w:rsid w:val="00EA0124"/>
    <w:rsid w:val="00EB2C5F"/>
    <w:rsid w:val="00EB3595"/>
    <w:rsid w:val="00EB79F4"/>
    <w:rsid w:val="00EC0CCA"/>
    <w:rsid w:val="00EC1137"/>
    <w:rsid w:val="00EC3A52"/>
    <w:rsid w:val="00EC3F32"/>
    <w:rsid w:val="00EC4768"/>
    <w:rsid w:val="00EC5ABD"/>
    <w:rsid w:val="00EC6C46"/>
    <w:rsid w:val="00ED071E"/>
    <w:rsid w:val="00ED1026"/>
    <w:rsid w:val="00ED27C5"/>
    <w:rsid w:val="00EE1220"/>
    <w:rsid w:val="00EE2CB9"/>
    <w:rsid w:val="00EE4588"/>
    <w:rsid w:val="00EE6D97"/>
    <w:rsid w:val="00EE6DA2"/>
    <w:rsid w:val="00EF0CB3"/>
    <w:rsid w:val="00EF2021"/>
    <w:rsid w:val="00EF28E8"/>
    <w:rsid w:val="00EF69F1"/>
    <w:rsid w:val="00F002E0"/>
    <w:rsid w:val="00F016CE"/>
    <w:rsid w:val="00F0517C"/>
    <w:rsid w:val="00F067F1"/>
    <w:rsid w:val="00F06E07"/>
    <w:rsid w:val="00F151E3"/>
    <w:rsid w:val="00F1649E"/>
    <w:rsid w:val="00F21F00"/>
    <w:rsid w:val="00F23D84"/>
    <w:rsid w:val="00F2475F"/>
    <w:rsid w:val="00F3138E"/>
    <w:rsid w:val="00F321F7"/>
    <w:rsid w:val="00F322EB"/>
    <w:rsid w:val="00F32430"/>
    <w:rsid w:val="00F32F50"/>
    <w:rsid w:val="00F40885"/>
    <w:rsid w:val="00F41A4C"/>
    <w:rsid w:val="00F43439"/>
    <w:rsid w:val="00F4434A"/>
    <w:rsid w:val="00F44C01"/>
    <w:rsid w:val="00F50015"/>
    <w:rsid w:val="00F544C7"/>
    <w:rsid w:val="00F5674F"/>
    <w:rsid w:val="00F80C19"/>
    <w:rsid w:val="00F84452"/>
    <w:rsid w:val="00F84DC2"/>
    <w:rsid w:val="00F85E0C"/>
    <w:rsid w:val="00F93B9E"/>
    <w:rsid w:val="00F97280"/>
    <w:rsid w:val="00FA0A51"/>
    <w:rsid w:val="00FA34DA"/>
    <w:rsid w:val="00FB2188"/>
    <w:rsid w:val="00FB34C4"/>
    <w:rsid w:val="00FB7547"/>
    <w:rsid w:val="00FB7F05"/>
    <w:rsid w:val="00FC00CE"/>
    <w:rsid w:val="00FC0D1A"/>
    <w:rsid w:val="00FC2144"/>
    <w:rsid w:val="00FC5758"/>
    <w:rsid w:val="00FC6047"/>
    <w:rsid w:val="00FD16FF"/>
    <w:rsid w:val="00FD1E27"/>
    <w:rsid w:val="00FD7848"/>
    <w:rsid w:val="00FE0978"/>
    <w:rsid w:val="00FE4CFF"/>
    <w:rsid w:val="00FE7CF9"/>
    <w:rsid w:val="00FF2D6E"/>
    <w:rsid w:val="00FF4200"/>
    <w:rsid w:val="00FF4A80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40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B8A"/>
  </w:style>
  <w:style w:type="table" w:styleId="a6">
    <w:name w:val="Table Grid"/>
    <w:basedOn w:val="a1"/>
    <w:rsid w:val="00A4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1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E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F6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40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B8A"/>
  </w:style>
  <w:style w:type="table" w:styleId="a6">
    <w:name w:val="Table Grid"/>
    <w:basedOn w:val="a1"/>
    <w:rsid w:val="00A4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1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E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F6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F4F0-9514-43B7-B167-318F168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8667</TotalTime>
  <Pages>14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Yurist</cp:lastModifiedBy>
  <cp:revision>843</cp:revision>
  <cp:lastPrinted>2022-04-12T11:55:00Z</cp:lastPrinted>
  <dcterms:created xsi:type="dcterms:W3CDTF">2015-04-13T12:12:00Z</dcterms:created>
  <dcterms:modified xsi:type="dcterms:W3CDTF">2022-04-13T11:24:00Z</dcterms:modified>
</cp:coreProperties>
</file>